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#6</w:t>
      </w:r>
      <w:r w:rsidR="00757E3B">
        <w:rPr>
          <w:rFonts w:eastAsia="宋体" w:cs="Arial" w:hint="eastAsia"/>
          <w:bCs/>
          <w:sz w:val="24"/>
          <w:szCs w:val="24"/>
          <w:lang w:val="en-US" w:eastAsia="zh-CN"/>
        </w:rPr>
        <w:t>9</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AF7569">
        <w:rPr>
          <w:rFonts w:cs="Arial"/>
          <w:bCs/>
          <w:sz w:val="24"/>
          <w:szCs w:val="24"/>
        </w:rPr>
        <w:t>R4</w:t>
      </w:r>
      <w:r w:rsidR="00FE6BD2" w:rsidRPr="00AF7569">
        <w:rPr>
          <w:rFonts w:eastAsia="宋体" w:cs="Arial"/>
          <w:bCs/>
          <w:sz w:val="24"/>
          <w:szCs w:val="24"/>
          <w:lang w:eastAsia="zh-CN"/>
        </w:rPr>
        <w:t xml:space="preserve"> </w:t>
      </w:r>
      <w:r w:rsidR="00FE6BD2" w:rsidRPr="00AF7569">
        <w:rPr>
          <w:rFonts w:cs="Arial"/>
          <w:bCs/>
          <w:sz w:val="24"/>
          <w:szCs w:val="24"/>
        </w:rPr>
        <w:t>-</w:t>
      </w:r>
      <w:r w:rsidR="00253869" w:rsidRPr="00AF7569">
        <w:rPr>
          <w:rFonts w:cs="Arial"/>
          <w:bCs/>
          <w:sz w:val="24"/>
          <w:szCs w:val="24"/>
        </w:rPr>
        <w:t>1</w:t>
      </w:r>
      <w:r w:rsidR="00253869" w:rsidRPr="00AF7569">
        <w:rPr>
          <w:rFonts w:eastAsia="宋体" w:cs="Arial" w:hint="eastAsia"/>
          <w:bCs/>
          <w:sz w:val="24"/>
          <w:szCs w:val="24"/>
          <w:lang w:eastAsia="zh-CN"/>
        </w:rPr>
        <w:t>3</w:t>
      </w:r>
      <w:r w:rsidR="00824052">
        <w:rPr>
          <w:rFonts w:eastAsia="宋体" w:cs="Arial" w:hint="eastAsia"/>
          <w:bCs/>
          <w:sz w:val="24"/>
          <w:szCs w:val="24"/>
          <w:lang w:eastAsia="zh-CN"/>
        </w:rPr>
        <w:t>6426</w:t>
      </w:r>
      <w:r w:rsidR="00253869" w:rsidRPr="00B57BBE">
        <w:rPr>
          <w:rFonts w:eastAsia="宋体" w:cs="Arial"/>
          <w:sz w:val="24"/>
          <w:szCs w:val="24"/>
          <w:lang w:val="en-US" w:eastAsia="zh-CN"/>
        </w:rPr>
        <w:t xml:space="preserve"> </w:t>
      </w:r>
    </w:p>
    <w:p w:rsidR="00FE6BD2" w:rsidRPr="00207740" w:rsidRDefault="00757E3B" w:rsidP="00FE6BD2">
      <w:pPr>
        <w:pStyle w:val="a3"/>
        <w:tabs>
          <w:tab w:val="right" w:pos="10440"/>
          <w:tab w:val="right" w:pos="13323"/>
        </w:tabs>
        <w:rPr>
          <w:rFonts w:eastAsia="宋体" w:cs="Arial"/>
          <w:sz w:val="24"/>
          <w:szCs w:val="24"/>
          <w:lang w:val="en-US" w:eastAsia="zh-CN"/>
        </w:rPr>
      </w:pPr>
      <w:r>
        <w:rPr>
          <w:rFonts w:eastAsia="宋体" w:cs="Arial" w:hint="eastAsia"/>
          <w:bCs/>
          <w:sz w:val="24"/>
          <w:szCs w:val="24"/>
          <w:lang w:eastAsia="zh-CN"/>
        </w:rPr>
        <w:t>San Francisco</w:t>
      </w:r>
      <w:r w:rsidR="00FE6BD2" w:rsidRPr="00657CD2">
        <w:rPr>
          <w:rFonts w:eastAsia="宋体" w:cs="Arial"/>
          <w:bCs/>
          <w:sz w:val="24"/>
          <w:szCs w:val="24"/>
          <w:lang w:eastAsia="zh-CN"/>
        </w:rPr>
        <w:t xml:space="preserve">, </w:t>
      </w:r>
      <w:r>
        <w:rPr>
          <w:rFonts w:eastAsia="宋体" w:cs="Arial" w:hint="eastAsia"/>
          <w:bCs/>
          <w:sz w:val="24"/>
          <w:szCs w:val="24"/>
          <w:lang w:eastAsia="zh-CN"/>
        </w:rPr>
        <w:t>USA</w:t>
      </w:r>
      <w:r w:rsidR="00FE6BD2" w:rsidRPr="00B57BBE">
        <w:rPr>
          <w:rFonts w:cs="Arial"/>
          <w:bCs/>
          <w:sz w:val="24"/>
          <w:szCs w:val="24"/>
        </w:rPr>
        <w:t xml:space="preserve">, </w:t>
      </w:r>
      <w:r>
        <w:rPr>
          <w:rFonts w:eastAsia="宋体" w:cs="Arial" w:hint="eastAsia"/>
          <w:bCs/>
          <w:sz w:val="24"/>
          <w:szCs w:val="24"/>
          <w:lang w:eastAsia="zh-CN"/>
        </w:rPr>
        <w:t>11</w:t>
      </w:r>
      <w:r w:rsidR="005273F7" w:rsidRPr="00B57BBE">
        <w:rPr>
          <w:rFonts w:cs="Arial"/>
          <w:bCs/>
          <w:sz w:val="24"/>
          <w:szCs w:val="24"/>
          <w:vertAlign w:val="superscript"/>
        </w:rPr>
        <w:t>th</w:t>
      </w:r>
      <w:r w:rsidR="005273F7">
        <w:rPr>
          <w:rFonts w:eastAsia="宋体" w:cs="Arial" w:hint="eastAsia"/>
          <w:bCs/>
          <w:sz w:val="24"/>
          <w:szCs w:val="24"/>
          <w:vertAlign w:val="superscript"/>
          <w:lang w:eastAsia="zh-CN"/>
        </w:rPr>
        <w:t xml:space="preserve"> </w:t>
      </w:r>
      <w:r w:rsidR="00207740">
        <w:rPr>
          <w:rFonts w:eastAsia="宋体" w:cs="Arial"/>
          <w:bCs/>
          <w:sz w:val="24"/>
          <w:szCs w:val="24"/>
          <w:lang w:eastAsia="zh-CN"/>
        </w:rPr>
        <w:t>–</w:t>
      </w:r>
      <w:r w:rsidR="00207740">
        <w:rPr>
          <w:rFonts w:eastAsia="宋体" w:cs="Arial" w:hint="eastAsia"/>
          <w:bCs/>
          <w:sz w:val="24"/>
          <w:szCs w:val="24"/>
          <w:lang w:eastAsia="zh-CN"/>
        </w:rPr>
        <w:t xml:space="preserve"> </w:t>
      </w:r>
      <w:r w:rsidR="00D70D11">
        <w:rPr>
          <w:rFonts w:eastAsia="宋体" w:cs="Arial" w:hint="eastAsia"/>
          <w:bCs/>
          <w:sz w:val="24"/>
          <w:szCs w:val="24"/>
          <w:lang w:eastAsia="zh-CN"/>
        </w:rPr>
        <w:t>1</w:t>
      </w:r>
      <w:r>
        <w:rPr>
          <w:rFonts w:eastAsia="宋体" w:cs="Arial" w:hint="eastAsia"/>
          <w:bCs/>
          <w:sz w:val="24"/>
          <w:szCs w:val="24"/>
          <w:lang w:eastAsia="zh-CN"/>
        </w:rPr>
        <w:t>5</w:t>
      </w:r>
      <w:r w:rsidR="005273F7">
        <w:rPr>
          <w:rFonts w:eastAsia="宋体" w:cs="Arial" w:hint="eastAsia"/>
          <w:bCs/>
          <w:sz w:val="24"/>
          <w:szCs w:val="24"/>
          <w:vertAlign w:val="superscript"/>
          <w:lang w:eastAsia="zh-CN"/>
        </w:rPr>
        <w:t>th</w:t>
      </w:r>
      <w:r w:rsidR="00207740">
        <w:rPr>
          <w:rFonts w:eastAsia="宋体" w:cs="Arial" w:hint="eastAsia"/>
          <w:bCs/>
          <w:sz w:val="24"/>
          <w:szCs w:val="24"/>
          <w:lang w:eastAsia="zh-CN"/>
        </w:rPr>
        <w:t xml:space="preserve"> </w:t>
      </w:r>
      <w:r w:rsidR="00D70D11">
        <w:rPr>
          <w:rFonts w:eastAsia="宋体" w:cs="Arial" w:hint="eastAsia"/>
          <w:bCs/>
          <w:sz w:val="24"/>
          <w:szCs w:val="24"/>
          <w:lang w:eastAsia="zh-CN"/>
        </w:rPr>
        <w:t>Oct</w:t>
      </w:r>
      <w:r w:rsidR="00FE6BD2" w:rsidRPr="00B57BBE">
        <w:rPr>
          <w:rFonts w:cs="Arial"/>
          <w:bCs/>
          <w:sz w:val="24"/>
          <w:szCs w:val="24"/>
        </w:rPr>
        <w:t>,</w:t>
      </w:r>
      <w:r w:rsidR="00BA14E6">
        <w:rPr>
          <w:rFonts w:eastAsia="宋体" w:cs="Arial" w:hint="eastAsia"/>
          <w:bCs/>
          <w:sz w:val="24"/>
          <w:szCs w:val="24"/>
          <w:lang w:eastAsia="zh-CN"/>
        </w:rPr>
        <w:t xml:space="preserve"> </w:t>
      </w:r>
      <w:r w:rsidR="00FE6BD2" w:rsidRPr="00B57BBE">
        <w:rPr>
          <w:rFonts w:cs="Arial"/>
          <w:bCs/>
          <w:sz w:val="24"/>
          <w:szCs w:val="24"/>
        </w:rPr>
        <w:t>201</w:t>
      </w:r>
      <w:r w:rsidR="00207740">
        <w:rPr>
          <w:rFonts w:eastAsia="宋体" w:cs="Arial" w:hint="eastAsia"/>
          <w:bCs/>
          <w:sz w:val="24"/>
          <w:szCs w:val="24"/>
          <w:lang w:eastAsia="zh-CN"/>
        </w:rPr>
        <w:t>3</w:t>
      </w: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D70D11" w:rsidRPr="00EC0D35">
        <w:rPr>
          <w:rFonts w:ascii="Arial" w:eastAsia="宋体" w:hAnsi="Arial" w:cs="Arial" w:hint="eastAsia"/>
          <w:b/>
          <w:sz w:val="24"/>
          <w:lang w:val="en-US" w:eastAsia="zh-CN"/>
        </w:rPr>
        <w:t>8</w:t>
      </w:r>
      <w:r w:rsidR="00F674ED" w:rsidRPr="00EC0D35">
        <w:rPr>
          <w:rFonts w:ascii="Arial" w:eastAsia="宋体" w:hAnsi="Arial" w:cs="Arial" w:hint="eastAsia"/>
          <w:b/>
          <w:sz w:val="24"/>
          <w:lang w:val="en-US" w:eastAsia="zh-CN"/>
        </w:rPr>
        <w:t>.1</w:t>
      </w:r>
      <w:r w:rsidR="00917AE3" w:rsidRPr="00EC0D35">
        <w:rPr>
          <w:rFonts w:ascii="Arial" w:eastAsia="宋体" w:hAnsi="Arial" w:cs="Arial" w:hint="eastAsia"/>
          <w:b/>
          <w:sz w:val="24"/>
          <w:lang w:val="en-US" w:eastAsia="zh-CN"/>
        </w:rPr>
        <w:t>8</w:t>
      </w:r>
      <w:r w:rsidR="00F674ED" w:rsidRPr="00EC0D35">
        <w:rPr>
          <w:rFonts w:ascii="Arial" w:eastAsia="宋体" w:hAnsi="Arial" w:cs="Arial" w:hint="eastAsia"/>
          <w:b/>
          <w:sz w:val="24"/>
          <w:lang w:val="en-US" w:eastAsia="zh-CN"/>
        </w:rPr>
        <w:t>.1</w:t>
      </w:r>
      <w:r w:rsidR="00EA1CAD">
        <w:rPr>
          <w:rFonts w:ascii="Arial" w:eastAsia="宋体" w:hAnsi="Arial" w:cs="Arial" w:hint="eastAsia"/>
          <w:b/>
          <w:sz w:val="24"/>
          <w:lang w:val="en-US" w:eastAsia="zh-CN"/>
        </w:rPr>
        <w:t xml:space="preserve"> </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4B0A2F"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F674ED">
        <w:rPr>
          <w:rFonts w:ascii="Arial" w:eastAsia="宋体" w:hAnsi="Arial" w:cs="Arial" w:hint="eastAsia"/>
          <w:b/>
          <w:sz w:val="24"/>
          <w:lang w:val="en-US" w:eastAsia="zh-CN"/>
        </w:rPr>
        <w:t xml:space="preserve">UL configuration for REFSENS requirements of </w:t>
      </w:r>
      <w:r w:rsidR="00757E3B">
        <w:rPr>
          <w:rFonts w:ascii="Arial" w:eastAsia="宋体" w:hAnsi="Arial" w:cs="Arial" w:hint="eastAsia"/>
          <w:b/>
          <w:sz w:val="24"/>
          <w:lang w:val="en-US" w:eastAsia="zh-CN"/>
        </w:rPr>
        <w:t>intra-band Non-contiguous CA</w:t>
      </w:r>
    </w:p>
    <w:p w:rsidR="00FE6BD2" w:rsidRPr="005273F7"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t>Discussion</w:t>
      </w:r>
    </w:p>
    <w:p w:rsidR="002D51FD" w:rsidRDefault="00204811" w:rsidP="00742116">
      <w:pPr>
        <w:pStyle w:val="1"/>
        <w:numPr>
          <w:ilvl w:val="0"/>
          <w:numId w:val="3"/>
        </w:numPr>
        <w:jc w:val="both"/>
        <w:rPr>
          <w:rFonts w:eastAsia="宋体" w:cs="Arial"/>
          <w:b/>
          <w:lang w:val="en-US" w:eastAsia="zh-CN"/>
        </w:rPr>
      </w:pPr>
      <w:r>
        <w:rPr>
          <w:rFonts w:eastAsia="宋体" w:cs="Arial"/>
          <w:b/>
          <w:lang w:val="en-US"/>
        </w:rPr>
        <w:t>Introducti</w:t>
      </w:r>
      <w:r>
        <w:rPr>
          <w:rFonts w:eastAsia="宋体" w:cs="Arial" w:hint="eastAsia"/>
          <w:b/>
          <w:lang w:val="en-US" w:eastAsia="zh-CN"/>
        </w:rPr>
        <w:t>on</w:t>
      </w:r>
    </w:p>
    <w:p w:rsidR="00106199" w:rsidRPr="00501082" w:rsidRDefault="006F4B44" w:rsidP="00017347">
      <w:pPr>
        <w:spacing w:afterLines="50"/>
        <w:jc w:val="both"/>
        <w:rPr>
          <w:rFonts w:eastAsia="宋体"/>
          <w:lang w:val="en-US" w:eastAsia="zh-CN"/>
        </w:rPr>
      </w:pPr>
      <w:r w:rsidRPr="00501082">
        <w:rPr>
          <w:rFonts w:eastAsia="宋体" w:hint="eastAsia"/>
          <w:lang w:val="en-US" w:eastAsia="zh-CN"/>
        </w:rPr>
        <w:t xml:space="preserve">UL configurations related with REFSENS requirements for CA_25A-25A have been defined as a temple case firstly for non-contiguous intra-band carrier aggregation with 1UL/2DL </w:t>
      </w:r>
      <w:r w:rsidRPr="00501082">
        <w:rPr>
          <w:rFonts w:eastAsia="宋体"/>
          <w:lang w:val="en-US" w:eastAsia="zh-CN"/>
        </w:rPr>
        <w:t>component</w:t>
      </w:r>
      <w:r w:rsidRPr="00501082">
        <w:rPr>
          <w:rFonts w:eastAsia="宋体" w:hint="eastAsia"/>
          <w:lang w:val="en-US" w:eastAsia="zh-CN"/>
        </w:rPr>
        <w:t xml:space="preserve"> carriers in current specification.</w:t>
      </w:r>
      <w:r w:rsidR="00885C5B" w:rsidRPr="00501082">
        <w:rPr>
          <w:rFonts w:eastAsia="宋体" w:hint="eastAsia"/>
          <w:lang w:val="en-US" w:eastAsia="zh-CN"/>
        </w:rPr>
        <w:t xml:space="preserve"> </w:t>
      </w:r>
      <w:r w:rsidR="00106199" w:rsidRPr="00501082">
        <w:rPr>
          <w:rFonts w:eastAsia="宋体" w:hint="eastAsia"/>
          <w:lang w:val="en-US" w:eastAsia="zh-CN"/>
        </w:rPr>
        <w:t>For other non-contiguous intra-band CA cases, UL configuration</w:t>
      </w:r>
      <w:r w:rsidR="00522F10">
        <w:rPr>
          <w:rFonts w:eastAsia="宋体" w:hint="eastAsia"/>
          <w:lang w:val="en-US" w:eastAsia="zh-CN"/>
        </w:rPr>
        <w:t>s</w:t>
      </w:r>
      <w:r w:rsidR="00106199" w:rsidRPr="00501082">
        <w:rPr>
          <w:rFonts w:eastAsia="宋体" w:hint="eastAsia"/>
          <w:lang w:val="en-US" w:eastAsia="zh-CN"/>
        </w:rPr>
        <w:t xml:space="preserve"> </w:t>
      </w:r>
      <w:r w:rsidR="00522F10">
        <w:rPr>
          <w:rFonts w:eastAsia="宋体" w:hint="eastAsia"/>
          <w:lang w:val="en-US" w:eastAsia="zh-CN"/>
        </w:rPr>
        <w:t>for</w:t>
      </w:r>
      <w:r w:rsidR="00106199" w:rsidRPr="00501082">
        <w:rPr>
          <w:rFonts w:eastAsia="宋体" w:hint="eastAsia"/>
          <w:lang w:val="en-US" w:eastAsia="zh-CN"/>
        </w:rPr>
        <w:t xml:space="preserve"> CA_4A-4A </w:t>
      </w:r>
      <w:r w:rsidR="00ED393F">
        <w:rPr>
          <w:rFonts w:eastAsia="宋体" w:hint="eastAsia"/>
          <w:lang w:val="en-US" w:eastAsia="zh-CN"/>
        </w:rPr>
        <w:t xml:space="preserve">and CA_23A-23A </w:t>
      </w:r>
      <w:r w:rsidR="00106199" w:rsidRPr="00501082">
        <w:rPr>
          <w:rFonts w:eastAsia="宋体" w:hint="eastAsia"/>
          <w:lang w:val="en-US" w:eastAsia="zh-CN"/>
        </w:rPr>
        <w:t>with large duplex gap ha</w:t>
      </w:r>
      <w:r w:rsidR="00ED393F">
        <w:rPr>
          <w:rFonts w:eastAsia="宋体" w:hint="eastAsia"/>
          <w:lang w:val="en-US" w:eastAsia="zh-CN"/>
        </w:rPr>
        <w:t xml:space="preserve">ve </w:t>
      </w:r>
      <w:r w:rsidR="00106199" w:rsidRPr="00501082">
        <w:rPr>
          <w:rFonts w:eastAsia="宋体" w:hint="eastAsia"/>
          <w:lang w:val="en-US" w:eastAsia="zh-CN"/>
        </w:rPr>
        <w:t xml:space="preserve">been approved, while CA_3A-3A case with </w:t>
      </w:r>
      <w:r w:rsidR="00106199" w:rsidRPr="00501082">
        <w:rPr>
          <w:rFonts w:eastAsia="宋体"/>
          <w:lang w:val="en-US" w:eastAsia="zh-CN"/>
        </w:rPr>
        <w:t>challenge</w:t>
      </w:r>
      <w:r w:rsidR="00106199" w:rsidRPr="00501082">
        <w:rPr>
          <w:rFonts w:eastAsia="宋体" w:hint="eastAsia"/>
          <w:lang w:val="en-US" w:eastAsia="zh-CN"/>
        </w:rPr>
        <w:t xml:space="preserve"> duplex gap of 20MHz has also been approved in last </w:t>
      </w:r>
      <w:proofErr w:type="gramStart"/>
      <w:r w:rsidR="00106199" w:rsidRPr="00501082">
        <w:rPr>
          <w:rFonts w:eastAsia="宋体" w:hint="eastAsia"/>
          <w:lang w:val="en-US" w:eastAsia="zh-CN"/>
        </w:rPr>
        <w:t>meeting[</w:t>
      </w:r>
      <w:proofErr w:type="gramEnd"/>
      <w:r w:rsidR="00106199" w:rsidRPr="00501082">
        <w:rPr>
          <w:rFonts w:eastAsia="宋体" w:hint="eastAsia"/>
          <w:lang w:val="en-US" w:eastAsia="zh-CN"/>
        </w:rPr>
        <w:t xml:space="preserve">1]. </w:t>
      </w:r>
    </w:p>
    <w:p w:rsidR="00106199" w:rsidRPr="00501082" w:rsidRDefault="00106199" w:rsidP="00017347">
      <w:pPr>
        <w:spacing w:afterLines="50"/>
        <w:jc w:val="both"/>
        <w:rPr>
          <w:rFonts w:eastAsia="宋体"/>
          <w:lang w:val="en-US" w:eastAsia="zh-CN"/>
        </w:rPr>
      </w:pPr>
      <w:r w:rsidRPr="00501082">
        <w:rPr>
          <w:rFonts w:eastAsia="宋体" w:hint="eastAsia"/>
          <w:lang w:val="en-US" w:eastAsia="zh-CN"/>
        </w:rPr>
        <w:t xml:space="preserve">In this contribution, an alternative general evaluate methodology other than simulation methodology is further </w:t>
      </w:r>
      <w:r w:rsidR="00917AE3" w:rsidRPr="00501082">
        <w:rPr>
          <w:rFonts w:eastAsia="宋体"/>
          <w:lang w:val="en-US" w:eastAsia="zh-CN"/>
        </w:rPr>
        <w:t>analyzed</w:t>
      </w:r>
      <w:r w:rsidRPr="00501082">
        <w:rPr>
          <w:rFonts w:eastAsia="宋体" w:hint="eastAsia"/>
          <w:lang w:val="en-US" w:eastAsia="zh-CN"/>
        </w:rPr>
        <w:t xml:space="preserve"> here which </w:t>
      </w:r>
      <w:r w:rsidRPr="00501082">
        <w:rPr>
          <w:rFonts w:eastAsia="宋体"/>
          <w:lang w:val="en-US" w:eastAsia="zh-CN"/>
        </w:rPr>
        <w:t xml:space="preserve">we </w:t>
      </w:r>
      <w:r w:rsidRPr="00501082">
        <w:rPr>
          <w:rFonts w:eastAsia="宋体" w:hint="eastAsia"/>
          <w:lang w:val="en-US" w:eastAsia="zh-CN"/>
        </w:rPr>
        <w:t>previously</w:t>
      </w:r>
      <w:r w:rsidRPr="00501082">
        <w:rPr>
          <w:rFonts w:eastAsia="宋体"/>
          <w:lang w:val="en-US" w:eastAsia="zh-CN"/>
        </w:rPr>
        <w:t xml:space="preserve"> used for CA_3A-</w:t>
      </w:r>
      <w:proofErr w:type="gramStart"/>
      <w:r w:rsidRPr="00501082">
        <w:rPr>
          <w:rFonts w:eastAsia="宋体"/>
          <w:lang w:val="en-US" w:eastAsia="zh-CN"/>
        </w:rPr>
        <w:t>3A</w:t>
      </w:r>
      <w:r w:rsidRPr="00501082">
        <w:rPr>
          <w:rFonts w:eastAsia="宋体" w:hint="eastAsia"/>
          <w:lang w:val="en-US" w:eastAsia="zh-CN"/>
        </w:rPr>
        <w:t>[</w:t>
      </w:r>
      <w:proofErr w:type="gramEnd"/>
      <w:r w:rsidRPr="00501082">
        <w:rPr>
          <w:rFonts w:eastAsia="宋体" w:hint="eastAsia"/>
          <w:lang w:val="en-US" w:eastAsia="zh-CN"/>
        </w:rPr>
        <w:t xml:space="preserve">2-3], and propose UL configurations for </w:t>
      </w:r>
      <w:r w:rsidR="00C52645" w:rsidRPr="00501082">
        <w:rPr>
          <w:rFonts w:eastAsia="宋体" w:hint="eastAsia"/>
          <w:lang w:val="en-US" w:eastAsia="zh-CN"/>
        </w:rPr>
        <w:t>CA_7A-7A</w:t>
      </w:r>
      <w:r w:rsidR="00C52645">
        <w:rPr>
          <w:rFonts w:eastAsia="宋体" w:hint="eastAsia"/>
          <w:lang w:val="en-US" w:eastAsia="zh-CN"/>
        </w:rPr>
        <w:t xml:space="preserve"> and </w:t>
      </w:r>
      <w:r w:rsidRPr="00501082">
        <w:rPr>
          <w:rFonts w:eastAsia="宋体" w:hint="eastAsia"/>
          <w:lang w:val="en-US" w:eastAsia="zh-CN"/>
        </w:rPr>
        <w:t xml:space="preserve">CA_2A-2A. </w:t>
      </w:r>
    </w:p>
    <w:p w:rsidR="00EA1CAD" w:rsidRDefault="00565480" w:rsidP="00DF7ACD">
      <w:pPr>
        <w:pStyle w:val="1"/>
        <w:numPr>
          <w:ilvl w:val="0"/>
          <w:numId w:val="3"/>
        </w:numPr>
        <w:jc w:val="both"/>
        <w:rPr>
          <w:rFonts w:eastAsia="宋体" w:cs="Arial"/>
          <w:b/>
          <w:lang w:val="en-US"/>
        </w:rPr>
      </w:pPr>
      <w:r w:rsidRPr="00565480">
        <w:rPr>
          <w:rFonts w:eastAsia="宋体" w:cs="Arial"/>
          <w:b/>
          <w:lang w:val="en-US"/>
        </w:rPr>
        <w:t xml:space="preserve">Discussion </w:t>
      </w:r>
    </w:p>
    <w:p w:rsidR="003D346C" w:rsidRPr="00501082" w:rsidRDefault="003D346C" w:rsidP="00F97A00">
      <w:pPr>
        <w:spacing w:after="120"/>
        <w:jc w:val="both"/>
        <w:rPr>
          <w:rFonts w:eastAsia="宋体"/>
          <w:lang w:val="en-US" w:eastAsia="zh-CN"/>
        </w:rPr>
      </w:pPr>
      <w:r w:rsidRPr="00501082">
        <w:rPr>
          <w:rFonts w:eastAsia="宋体"/>
          <w:lang w:val="en-US" w:eastAsia="zh-CN"/>
        </w:rPr>
        <w:t xml:space="preserve">For the intra-band </w:t>
      </w:r>
      <w:r w:rsidR="00522F10" w:rsidRPr="00501082">
        <w:rPr>
          <w:rFonts w:eastAsia="宋体"/>
          <w:lang w:val="en-US" w:eastAsia="zh-CN"/>
        </w:rPr>
        <w:t xml:space="preserve">Non-contiguous </w:t>
      </w:r>
      <w:r w:rsidRPr="00501082">
        <w:rPr>
          <w:rFonts w:eastAsia="宋体"/>
          <w:lang w:val="en-US" w:eastAsia="zh-CN"/>
        </w:rPr>
        <w:t>CA cases, they are divided into 2 kinds of cases, wherein one kind of cases with large duplex gap such as CA_4A-4A</w:t>
      </w:r>
      <w:r w:rsidR="00917AE3" w:rsidRPr="00501082">
        <w:rPr>
          <w:rFonts w:eastAsia="宋体"/>
          <w:lang w:val="en-US" w:eastAsia="zh-CN"/>
        </w:rPr>
        <w:t xml:space="preserve"> </w:t>
      </w:r>
      <w:r w:rsidRPr="00501082">
        <w:rPr>
          <w:rFonts w:eastAsia="宋体"/>
          <w:lang w:val="en-US" w:eastAsia="zh-CN"/>
        </w:rPr>
        <w:t xml:space="preserve">and CA_23A-23A, while the other </w:t>
      </w:r>
      <w:r w:rsidR="00917AE3" w:rsidRPr="00501082">
        <w:rPr>
          <w:rFonts w:eastAsia="宋体"/>
          <w:lang w:val="en-US" w:eastAsia="zh-CN"/>
        </w:rPr>
        <w:t>ones</w:t>
      </w:r>
      <w:r w:rsidRPr="00501082">
        <w:rPr>
          <w:rFonts w:eastAsia="宋体"/>
          <w:lang w:val="en-US" w:eastAsia="zh-CN"/>
        </w:rPr>
        <w:t xml:space="preserve"> with </w:t>
      </w:r>
      <w:r w:rsidR="00A8194D">
        <w:rPr>
          <w:rFonts w:eastAsia="宋体" w:hint="eastAsia"/>
          <w:lang w:val="en-US" w:eastAsia="zh-CN"/>
        </w:rPr>
        <w:t>middle/</w:t>
      </w:r>
      <w:r w:rsidRPr="00501082">
        <w:rPr>
          <w:rFonts w:eastAsia="宋体"/>
          <w:lang w:val="en-US" w:eastAsia="zh-CN"/>
        </w:rPr>
        <w:t xml:space="preserve">small duplex gap like </w:t>
      </w:r>
      <w:r w:rsidR="002E43EE">
        <w:rPr>
          <w:rFonts w:eastAsia="宋体"/>
          <w:lang w:val="en-US" w:eastAsia="zh-CN"/>
        </w:rPr>
        <w:t>CA_7A-7A</w:t>
      </w:r>
      <w:r w:rsidR="002E43EE">
        <w:rPr>
          <w:rFonts w:eastAsia="宋体" w:hint="eastAsia"/>
          <w:lang w:val="en-US" w:eastAsia="zh-CN"/>
        </w:rPr>
        <w:t xml:space="preserve">, </w:t>
      </w:r>
      <w:r w:rsidR="002E43EE">
        <w:rPr>
          <w:rFonts w:eastAsia="宋体"/>
          <w:lang w:val="en-US" w:eastAsia="zh-CN"/>
        </w:rPr>
        <w:t>CA_3A-3A</w:t>
      </w:r>
      <w:r w:rsidRPr="00501082">
        <w:rPr>
          <w:rFonts w:eastAsia="宋体"/>
          <w:lang w:val="en-US" w:eastAsia="zh-CN"/>
        </w:rPr>
        <w:t xml:space="preserve"> and CA_2A-2A. The UL configuration for former cases could be defined easily with full UL allocation</w:t>
      </w:r>
      <w:r w:rsidR="00522F10">
        <w:rPr>
          <w:rFonts w:eastAsia="宋体" w:hint="eastAsia"/>
          <w:lang w:val="en-US" w:eastAsia="zh-CN"/>
        </w:rPr>
        <w:t xml:space="preserve"> for any sub-block gap sizes without REFSENS relaxation</w:t>
      </w:r>
      <w:r w:rsidRPr="00501082">
        <w:rPr>
          <w:rFonts w:eastAsia="宋体"/>
          <w:lang w:val="en-US" w:eastAsia="zh-CN"/>
        </w:rPr>
        <w:t xml:space="preserve">. However, especially for latter cases, it is challenge to define the UL configuration if still follow the strategy of the former cases due to </w:t>
      </w:r>
      <w:r w:rsidR="007D3F18">
        <w:rPr>
          <w:rFonts w:eastAsia="宋体" w:hint="eastAsia"/>
          <w:lang w:val="en-US" w:eastAsia="zh-CN"/>
        </w:rPr>
        <w:t>REFSENS degradation result from TX noise</w:t>
      </w:r>
      <w:r w:rsidRPr="00501082">
        <w:rPr>
          <w:rFonts w:eastAsia="宋体"/>
          <w:lang w:val="en-US" w:eastAsia="zh-CN"/>
        </w:rPr>
        <w:t xml:space="preserve">, thus have to restrict UL RB numbers or/and shift UL allocation far away from DL </w:t>
      </w:r>
      <w:r w:rsidR="00917AE3" w:rsidRPr="00501082">
        <w:rPr>
          <w:rFonts w:eastAsia="宋体"/>
          <w:lang w:val="en-US" w:eastAsia="zh-CN"/>
        </w:rPr>
        <w:t xml:space="preserve">because of </w:t>
      </w:r>
      <w:r w:rsidRPr="00501082">
        <w:rPr>
          <w:rFonts w:eastAsia="宋体"/>
          <w:lang w:val="en-US" w:eastAsia="zh-CN"/>
        </w:rPr>
        <w:t xml:space="preserve">very small TX-RX separation between the PCC UL and SCC DL. Sometimes, </w:t>
      </w:r>
      <w:r w:rsidR="00917AE3" w:rsidRPr="00501082">
        <w:rPr>
          <w:rFonts w:eastAsia="宋体"/>
          <w:lang w:val="en-US" w:eastAsia="zh-CN"/>
        </w:rPr>
        <w:t>impairment</w:t>
      </w:r>
      <w:r w:rsidR="007D3F18">
        <w:rPr>
          <w:rFonts w:eastAsia="宋体" w:hint="eastAsia"/>
          <w:lang w:val="en-US" w:eastAsia="zh-CN"/>
        </w:rPr>
        <w:t>s</w:t>
      </w:r>
      <w:r w:rsidR="00917AE3" w:rsidRPr="00501082">
        <w:rPr>
          <w:rFonts w:eastAsia="宋体"/>
          <w:lang w:val="en-US" w:eastAsia="zh-CN"/>
        </w:rPr>
        <w:t xml:space="preserve"> to RX including LO phase noise</w:t>
      </w:r>
      <w:r w:rsidR="00522F10">
        <w:rPr>
          <w:rFonts w:eastAsia="宋体" w:hint="eastAsia"/>
          <w:lang w:val="en-US" w:eastAsia="zh-CN"/>
        </w:rPr>
        <w:t>,</w:t>
      </w:r>
      <w:r w:rsidR="00917AE3" w:rsidRPr="00501082">
        <w:rPr>
          <w:rFonts w:eastAsia="宋体"/>
          <w:lang w:val="en-US" w:eastAsia="zh-CN"/>
        </w:rPr>
        <w:t xml:space="preserve"> </w:t>
      </w:r>
      <w:r w:rsidR="00B955CC">
        <w:rPr>
          <w:rFonts w:eastAsia="宋体" w:hint="eastAsia"/>
          <w:lang w:val="en-US" w:eastAsia="zh-CN"/>
        </w:rPr>
        <w:t>spectrum re-growth</w:t>
      </w:r>
      <w:r w:rsidR="006E2B4F">
        <w:rPr>
          <w:rFonts w:eastAsia="宋体" w:hint="eastAsia"/>
          <w:lang w:val="en-US" w:eastAsia="zh-CN"/>
        </w:rPr>
        <w:t xml:space="preserve"> </w:t>
      </w:r>
      <w:r w:rsidR="00917AE3" w:rsidRPr="00501082">
        <w:rPr>
          <w:rFonts w:eastAsia="宋体"/>
          <w:lang w:val="en-US" w:eastAsia="zh-CN"/>
        </w:rPr>
        <w:t xml:space="preserve">etc. lead to </w:t>
      </w:r>
      <w:r w:rsidRPr="00501082">
        <w:rPr>
          <w:rFonts w:eastAsia="宋体"/>
          <w:lang w:val="en-US" w:eastAsia="zh-CN"/>
        </w:rPr>
        <w:t>∆R</w:t>
      </w:r>
      <w:r w:rsidRPr="00501082">
        <w:rPr>
          <w:rFonts w:eastAsia="宋体"/>
          <w:vertAlign w:val="subscript"/>
          <w:lang w:val="en-US" w:eastAsia="zh-CN"/>
        </w:rPr>
        <w:t>IB</w:t>
      </w:r>
      <w:r w:rsidR="00550FB2" w:rsidRPr="00501082">
        <w:rPr>
          <w:rFonts w:eastAsia="宋体"/>
          <w:vertAlign w:val="subscript"/>
          <w:lang w:val="en-US" w:eastAsia="zh-CN"/>
        </w:rPr>
        <w:t>NC</w:t>
      </w:r>
      <w:r w:rsidRPr="00501082">
        <w:rPr>
          <w:rFonts w:eastAsia="宋体"/>
          <w:lang w:val="en-US" w:eastAsia="zh-CN"/>
        </w:rPr>
        <w:t xml:space="preserve"> even two strategies above </w:t>
      </w:r>
      <w:r w:rsidR="007D3F18">
        <w:rPr>
          <w:rFonts w:eastAsia="宋体" w:hint="eastAsia"/>
          <w:lang w:val="en-US" w:eastAsia="zh-CN"/>
        </w:rPr>
        <w:t>are</w:t>
      </w:r>
      <w:r w:rsidRPr="00501082">
        <w:rPr>
          <w:rFonts w:eastAsia="宋体"/>
          <w:lang w:val="en-US" w:eastAsia="zh-CN"/>
        </w:rPr>
        <w:t xml:space="preserve"> adopted. </w:t>
      </w:r>
      <w:r w:rsidR="00917AE3" w:rsidRPr="00501082">
        <w:rPr>
          <w:rFonts w:eastAsia="宋体"/>
          <w:lang w:val="en-US" w:eastAsia="zh-CN"/>
        </w:rPr>
        <w:t>In this contribution</w:t>
      </w:r>
      <w:r w:rsidRPr="00501082">
        <w:rPr>
          <w:rFonts w:eastAsia="宋体"/>
          <w:lang w:val="en-US" w:eastAsia="zh-CN"/>
        </w:rPr>
        <w:t xml:space="preserve">, </w:t>
      </w:r>
      <w:r w:rsidR="00917AE3" w:rsidRPr="00501082">
        <w:rPr>
          <w:rFonts w:eastAsia="宋体"/>
          <w:lang w:val="en-US" w:eastAsia="zh-CN"/>
        </w:rPr>
        <w:t>analyses mainly focus</w:t>
      </w:r>
      <w:r w:rsidRPr="00501082">
        <w:rPr>
          <w:rFonts w:eastAsia="宋体"/>
          <w:lang w:val="en-US" w:eastAsia="zh-CN"/>
        </w:rPr>
        <w:t xml:space="preserve"> on the latter cases with small duplexer gap. </w:t>
      </w:r>
    </w:p>
    <w:p w:rsidR="00501082" w:rsidRDefault="00501082" w:rsidP="00F97A00">
      <w:pPr>
        <w:spacing w:after="120"/>
        <w:jc w:val="both"/>
        <w:rPr>
          <w:rFonts w:eastAsia="宋体"/>
          <w:lang w:val="en-US" w:eastAsia="zh-CN"/>
        </w:rPr>
      </w:pPr>
      <w:r w:rsidRPr="00501082">
        <w:rPr>
          <w:rFonts w:eastAsia="宋体"/>
          <w:lang w:val="en-US" w:eastAsia="zh-CN"/>
        </w:rPr>
        <w:t>C</w:t>
      </w:r>
      <w:r w:rsidR="00607889" w:rsidRPr="00501082">
        <w:rPr>
          <w:rFonts w:eastAsia="宋体"/>
          <w:lang w:val="en-US" w:eastAsia="zh-CN"/>
        </w:rPr>
        <w:t xml:space="preserve">ompared to non-CA and contiguous intra-band CA, for intra-band </w:t>
      </w:r>
      <w:r w:rsidR="007D3F18">
        <w:rPr>
          <w:rFonts w:eastAsia="宋体" w:hint="eastAsia"/>
          <w:lang w:val="en-US" w:eastAsia="zh-CN"/>
        </w:rPr>
        <w:t>N</w:t>
      </w:r>
      <w:r w:rsidR="007D3F18" w:rsidRPr="00501082">
        <w:rPr>
          <w:rFonts w:eastAsia="宋体"/>
          <w:lang w:val="en-US" w:eastAsia="zh-CN"/>
        </w:rPr>
        <w:t xml:space="preserve">on-contiguous </w:t>
      </w:r>
      <w:r w:rsidR="00607889" w:rsidRPr="00501082">
        <w:rPr>
          <w:rFonts w:eastAsia="宋体"/>
          <w:lang w:val="en-US" w:eastAsia="zh-CN"/>
        </w:rPr>
        <w:t xml:space="preserve">CA with 1 UL/2DL, impact of TX </w:t>
      </w:r>
      <w:r w:rsidR="007D3F18">
        <w:rPr>
          <w:rFonts w:eastAsia="宋体" w:hint="eastAsia"/>
          <w:lang w:val="en-US" w:eastAsia="zh-CN"/>
        </w:rPr>
        <w:t>noise</w:t>
      </w:r>
      <w:r w:rsidR="00607889" w:rsidRPr="00501082">
        <w:rPr>
          <w:rFonts w:eastAsia="宋体"/>
          <w:lang w:val="en-US" w:eastAsia="zh-CN"/>
        </w:rPr>
        <w:t xml:space="preserve"> on RX </w:t>
      </w:r>
      <w:r w:rsidR="00264FBB" w:rsidRPr="00501082">
        <w:rPr>
          <w:rFonts w:eastAsia="宋体"/>
          <w:lang w:val="en-US" w:eastAsia="zh-CN"/>
        </w:rPr>
        <w:t>may</w:t>
      </w:r>
      <w:r w:rsidR="00607889" w:rsidRPr="00501082">
        <w:rPr>
          <w:rFonts w:eastAsia="宋体"/>
          <w:lang w:val="en-US" w:eastAsia="zh-CN"/>
        </w:rPr>
        <w:t xml:space="preserve"> be more grievously due to closer location between PCC UL and SCC DL. </w:t>
      </w:r>
      <w:r w:rsidR="00264FBB" w:rsidRPr="00501082">
        <w:rPr>
          <w:rFonts w:eastAsia="宋体"/>
          <w:lang w:val="en-US" w:eastAsia="zh-CN"/>
        </w:rPr>
        <w:t xml:space="preserve">The common sense that could reduce RB numbers of PCC UL as well as was done in single carrier REFSENS, in order to minimize the influence of TX spectral re-growth noise on SCC DL </w:t>
      </w:r>
      <w:proofErr w:type="gramStart"/>
      <w:r w:rsidR="003C6D94">
        <w:rPr>
          <w:rFonts w:eastAsia="宋体"/>
          <w:lang w:val="en-US" w:eastAsia="zh-CN"/>
        </w:rPr>
        <w:t>REFSENS</w:t>
      </w:r>
      <w:r w:rsidR="003C6D94" w:rsidRPr="00501082">
        <w:rPr>
          <w:rFonts w:eastAsia="宋体"/>
          <w:lang w:val="en-US" w:eastAsia="zh-CN"/>
        </w:rPr>
        <w:t>[</w:t>
      </w:r>
      <w:proofErr w:type="gramEnd"/>
      <w:r w:rsidR="003D346C" w:rsidRPr="00501082">
        <w:rPr>
          <w:rFonts w:eastAsia="宋体"/>
          <w:lang w:val="en-US" w:eastAsia="zh-CN"/>
        </w:rPr>
        <w:t>4</w:t>
      </w:r>
      <w:r w:rsidR="00264FBB" w:rsidRPr="00501082">
        <w:rPr>
          <w:rFonts w:eastAsia="宋体"/>
          <w:lang w:val="en-US" w:eastAsia="zh-CN"/>
        </w:rPr>
        <w:t>].</w:t>
      </w:r>
      <w:r w:rsidR="004008FA" w:rsidRPr="00501082">
        <w:rPr>
          <w:rFonts w:eastAsia="宋体"/>
          <w:lang w:val="en-US" w:eastAsia="zh-CN"/>
        </w:rPr>
        <w:t xml:space="preserve"> </w:t>
      </w:r>
      <w:r w:rsidRPr="00501082">
        <w:rPr>
          <w:rFonts w:eastAsia="宋体"/>
          <w:lang w:val="en-US" w:eastAsia="zh-CN"/>
        </w:rPr>
        <w:t>In these cases, h</w:t>
      </w:r>
      <w:r w:rsidR="00483CBC" w:rsidRPr="00501082">
        <w:rPr>
          <w:rFonts w:eastAsia="宋体"/>
          <w:lang w:val="en-US" w:eastAsia="zh-CN"/>
        </w:rPr>
        <w:t>ow many RB configuration should be reduced to meet the REFSENS requirement, it is related with TX-RX carrier centre frequency separation(</w:t>
      </w:r>
      <w:proofErr w:type="spellStart"/>
      <w:r w:rsidR="00483CBC" w:rsidRPr="00501082">
        <w:rPr>
          <w:rFonts w:eastAsia="宋体"/>
          <w:lang w:val="en-US" w:eastAsia="zh-CN"/>
        </w:rPr>
        <w:t>f</w:t>
      </w:r>
      <w:r w:rsidR="00483CBC" w:rsidRPr="00501082">
        <w:rPr>
          <w:rFonts w:eastAsia="宋体"/>
          <w:vertAlign w:val="subscript"/>
          <w:lang w:val="en-US" w:eastAsia="zh-CN"/>
        </w:rPr>
        <w:t>TX</w:t>
      </w:r>
      <w:proofErr w:type="spellEnd"/>
      <w:r w:rsidR="00483CBC" w:rsidRPr="00501082">
        <w:rPr>
          <w:rFonts w:eastAsia="宋体"/>
          <w:vertAlign w:val="subscript"/>
          <w:lang w:val="en-US" w:eastAsia="zh-CN"/>
        </w:rPr>
        <w:t>-RX</w:t>
      </w:r>
      <w:r w:rsidR="00483CBC" w:rsidRPr="00501082">
        <w:rPr>
          <w:rFonts w:eastAsia="宋体"/>
          <w:lang w:val="en-US" w:eastAsia="zh-CN"/>
        </w:rPr>
        <w:t>), channel bandwidth of PCC and SCC</w:t>
      </w:r>
      <w:r w:rsidRPr="00501082">
        <w:rPr>
          <w:rFonts w:eastAsia="宋体"/>
          <w:lang w:val="en-US" w:eastAsia="zh-CN"/>
        </w:rPr>
        <w:t>(BW</w:t>
      </w:r>
      <w:r w:rsidRPr="00501082">
        <w:rPr>
          <w:rFonts w:eastAsia="宋体"/>
          <w:vertAlign w:val="subscript"/>
          <w:lang w:val="en-US" w:eastAsia="zh-CN"/>
        </w:rPr>
        <w:t>1</w:t>
      </w:r>
      <w:r w:rsidRPr="00501082">
        <w:rPr>
          <w:rFonts w:eastAsia="宋体"/>
          <w:lang w:val="en-US" w:eastAsia="zh-CN"/>
        </w:rPr>
        <w:t>, BW</w:t>
      </w:r>
      <w:r w:rsidRPr="00501082">
        <w:rPr>
          <w:rFonts w:eastAsia="宋体"/>
          <w:vertAlign w:val="subscript"/>
          <w:lang w:val="en-US" w:eastAsia="zh-CN"/>
        </w:rPr>
        <w:t>2</w:t>
      </w:r>
      <w:r w:rsidRPr="00501082">
        <w:rPr>
          <w:rFonts w:eastAsia="宋体"/>
          <w:lang w:val="en-US" w:eastAsia="zh-CN"/>
        </w:rPr>
        <w:t>)</w:t>
      </w:r>
      <w:r w:rsidR="00483CBC" w:rsidRPr="00501082">
        <w:rPr>
          <w:rFonts w:eastAsia="宋体"/>
          <w:lang w:val="en-US" w:eastAsia="zh-CN"/>
        </w:rPr>
        <w:t>, and gap between PCC and SCC(</w:t>
      </w:r>
      <w:proofErr w:type="spellStart"/>
      <w:r w:rsidR="00483CBC" w:rsidRPr="00501082">
        <w:rPr>
          <w:rFonts w:eastAsia="宋体"/>
          <w:lang w:val="en-US" w:eastAsia="zh-CN"/>
        </w:rPr>
        <w:t>W</w:t>
      </w:r>
      <w:r w:rsidR="00483CBC" w:rsidRPr="00501082">
        <w:rPr>
          <w:rFonts w:eastAsia="宋体"/>
          <w:vertAlign w:val="subscript"/>
          <w:lang w:val="en-US" w:eastAsia="zh-CN"/>
        </w:rPr>
        <w:t>gap</w:t>
      </w:r>
      <w:proofErr w:type="spellEnd"/>
      <w:r w:rsidR="00483CBC" w:rsidRPr="00501082">
        <w:rPr>
          <w:rFonts w:eastAsia="宋体"/>
          <w:lang w:val="en-US" w:eastAsia="zh-CN"/>
        </w:rPr>
        <w:t>), as shown in Fig.1.</w:t>
      </w:r>
      <w:r w:rsidR="00354844" w:rsidRPr="00501082">
        <w:rPr>
          <w:rFonts w:eastAsia="宋体"/>
          <w:lang w:val="en-US" w:eastAsia="zh-CN"/>
        </w:rPr>
        <w:t xml:space="preserve"> </w:t>
      </w:r>
      <w:r w:rsidRPr="00501082">
        <w:rPr>
          <w:rFonts w:eastAsia="宋体"/>
          <w:lang w:val="en-US" w:eastAsia="zh-CN"/>
        </w:rPr>
        <w:t xml:space="preserve">For </w:t>
      </w:r>
      <w:r w:rsidR="00BE22F5">
        <w:rPr>
          <w:rFonts w:eastAsia="宋体" w:hint="eastAsia"/>
          <w:lang w:val="en-US" w:eastAsia="zh-CN"/>
        </w:rPr>
        <w:t>certain</w:t>
      </w:r>
      <w:r w:rsidR="00BE22F5">
        <w:rPr>
          <w:rFonts w:eastAsia="宋体"/>
          <w:lang w:val="en-US" w:eastAsia="zh-CN"/>
        </w:rPr>
        <w:t xml:space="preserve"> CA </w:t>
      </w:r>
      <w:r w:rsidR="00F86F68">
        <w:rPr>
          <w:rFonts w:eastAsia="宋体" w:hint="eastAsia"/>
          <w:lang w:val="en-US" w:eastAsia="zh-CN"/>
        </w:rPr>
        <w:t>combination</w:t>
      </w:r>
      <w:r w:rsidR="00BE22F5">
        <w:rPr>
          <w:rFonts w:eastAsia="宋体" w:hint="eastAsia"/>
          <w:lang w:val="en-US" w:eastAsia="zh-CN"/>
        </w:rPr>
        <w:t>s</w:t>
      </w:r>
      <w:r w:rsidRPr="00501082">
        <w:rPr>
          <w:rFonts w:eastAsia="宋体"/>
          <w:lang w:val="en-US" w:eastAsia="zh-CN"/>
        </w:rPr>
        <w:t>, some conditions are fixed</w:t>
      </w:r>
      <w:r w:rsidR="00BE22F5">
        <w:rPr>
          <w:rFonts w:eastAsia="宋体" w:hint="eastAsia"/>
          <w:lang w:val="en-US" w:eastAsia="zh-CN"/>
        </w:rPr>
        <w:t xml:space="preserve"> </w:t>
      </w:r>
      <w:r w:rsidRPr="00501082">
        <w:rPr>
          <w:rFonts w:eastAsia="宋体"/>
          <w:lang w:val="en-US" w:eastAsia="zh-CN"/>
        </w:rPr>
        <w:t xml:space="preserve">including </w:t>
      </w:r>
      <w:proofErr w:type="spellStart"/>
      <w:r w:rsidRPr="00501082">
        <w:rPr>
          <w:rFonts w:eastAsia="宋体"/>
          <w:lang w:val="en-US" w:eastAsia="zh-CN"/>
        </w:rPr>
        <w:t>f</w:t>
      </w:r>
      <w:r w:rsidRPr="00501082">
        <w:rPr>
          <w:rFonts w:eastAsia="宋体"/>
          <w:vertAlign w:val="subscript"/>
          <w:lang w:val="en-US" w:eastAsia="zh-CN"/>
        </w:rPr>
        <w:t>TX</w:t>
      </w:r>
      <w:proofErr w:type="spellEnd"/>
      <w:r w:rsidRPr="00501082">
        <w:rPr>
          <w:rFonts w:eastAsia="宋体"/>
          <w:vertAlign w:val="subscript"/>
          <w:lang w:val="en-US" w:eastAsia="zh-CN"/>
        </w:rPr>
        <w:t>-RX</w:t>
      </w:r>
      <w:r w:rsidRPr="00501082">
        <w:rPr>
          <w:rFonts w:eastAsia="宋体"/>
          <w:lang w:val="en-US" w:eastAsia="zh-CN"/>
        </w:rPr>
        <w:t>, BW</w:t>
      </w:r>
      <w:r w:rsidRPr="00501082">
        <w:rPr>
          <w:rFonts w:eastAsia="宋体"/>
          <w:vertAlign w:val="subscript"/>
          <w:lang w:val="en-US" w:eastAsia="zh-CN"/>
        </w:rPr>
        <w:t>1</w:t>
      </w:r>
      <w:r w:rsidRPr="00501082">
        <w:rPr>
          <w:rFonts w:eastAsia="宋体"/>
          <w:lang w:val="en-US" w:eastAsia="zh-CN"/>
        </w:rPr>
        <w:t>, BW</w:t>
      </w:r>
      <w:r w:rsidRPr="00501082">
        <w:rPr>
          <w:rFonts w:eastAsia="宋体"/>
          <w:vertAlign w:val="subscript"/>
          <w:lang w:val="en-US" w:eastAsia="zh-CN"/>
        </w:rPr>
        <w:t>2</w:t>
      </w:r>
      <w:r w:rsidRPr="00501082">
        <w:rPr>
          <w:rFonts w:eastAsia="宋体"/>
          <w:lang w:val="en-US" w:eastAsia="zh-CN"/>
        </w:rPr>
        <w:t xml:space="preserve"> and the whole </w:t>
      </w:r>
      <w:r w:rsidR="00A250EB">
        <w:rPr>
          <w:rFonts w:eastAsia="宋体" w:hint="eastAsia"/>
          <w:lang w:val="en-US" w:eastAsia="zh-CN"/>
        </w:rPr>
        <w:t xml:space="preserve">range of </w:t>
      </w:r>
      <w:proofErr w:type="spellStart"/>
      <w:r w:rsidRPr="00501082">
        <w:rPr>
          <w:rFonts w:eastAsia="宋体"/>
          <w:lang w:val="en-US" w:eastAsia="zh-CN"/>
        </w:rPr>
        <w:t>W</w:t>
      </w:r>
      <w:r w:rsidRPr="00501082">
        <w:rPr>
          <w:rFonts w:eastAsia="宋体"/>
          <w:vertAlign w:val="subscript"/>
          <w:lang w:val="en-US" w:eastAsia="zh-CN"/>
        </w:rPr>
        <w:t>gap</w:t>
      </w:r>
      <w:proofErr w:type="spellEnd"/>
      <w:r w:rsidRPr="00501082">
        <w:rPr>
          <w:rFonts w:eastAsia="宋体"/>
          <w:lang w:val="en-US" w:eastAsia="zh-CN"/>
        </w:rPr>
        <w:t xml:space="preserve">. But if two rows format to define UL configuration as before is accepted, the mid-point of </w:t>
      </w:r>
      <w:proofErr w:type="spellStart"/>
      <w:r w:rsidRPr="00501082">
        <w:rPr>
          <w:rFonts w:eastAsia="宋体"/>
          <w:lang w:val="en-US" w:eastAsia="zh-CN"/>
        </w:rPr>
        <w:t>W</w:t>
      </w:r>
      <w:r w:rsidRPr="00501082">
        <w:rPr>
          <w:rFonts w:eastAsia="宋体"/>
          <w:vertAlign w:val="subscript"/>
          <w:lang w:val="en-US" w:eastAsia="zh-CN"/>
        </w:rPr>
        <w:t>gap</w:t>
      </w:r>
      <w:proofErr w:type="spellEnd"/>
      <w:r w:rsidRPr="00501082">
        <w:rPr>
          <w:rFonts w:eastAsia="宋体"/>
          <w:lang w:val="en-US" w:eastAsia="zh-CN"/>
        </w:rPr>
        <w:t xml:space="preserve"> is not fixed. And the different </w:t>
      </w:r>
      <w:proofErr w:type="spellStart"/>
      <w:r w:rsidRPr="00501082">
        <w:rPr>
          <w:rFonts w:eastAsia="宋体"/>
          <w:lang w:val="en-US" w:eastAsia="zh-CN"/>
        </w:rPr>
        <w:t>W</w:t>
      </w:r>
      <w:r w:rsidRPr="00501082">
        <w:rPr>
          <w:rFonts w:eastAsia="宋体"/>
          <w:vertAlign w:val="subscript"/>
          <w:lang w:val="en-US" w:eastAsia="zh-CN"/>
        </w:rPr>
        <w:t>gap</w:t>
      </w:r>
      <w:proofErr w:type="spellEnd"/>
      <w:r w:rsidRPr="00501082">
        <w:rPr>
          <w:rFonts w:eastAsia="宋体"/>
          <w:vertAlign w:val="subscript"/>
          <w:lang w:val="en-US" w:eastAsia="zh-CN"/>
        </w:rPr>
        <w:t xml:space="preserve"> </w:t>
      </w:r>
      <w:r w:rsidRPr="00501082">
        <w:rPr>
          <w:rFonts w:eastAsia="宋体"/>
          <w:lang w:val="en-US" w:eastAsia="zh-CN"/>
        </w:rPr>
        <w:t>mid-point result to different values of the maximum allowable UL RB allocation.</w:t>
      </w:r>
    </w:p>
    <w:p w:rsidR="00F97A00" w:rsidRPr="00501082" w:rsidRDefault="00F97A00" w:rsidP="00F97A00">
      <w:pPr>
        <w:spacing w:after="120"/>
        <w:jc w:val="both"/>
        <w:rPr>
          <w:rFonts w:eastAsia="宋体"/>
          <w:lang w:val="en-US" w:eastAsia="zh-CN"/>
        </w:rPr>
      </w:pPr>
    </w:p>
    <w:p w:rsidR="00501082" w:rsidRPr="0023325A" w:rsidRDefault="00501082" w:rsidP="00501082">
      <w:pPr>
        <w:jc w:val="center"/>
        <w:rPr>
          <w:rFonts w:eastAsia="宋体"/>
          <w:noProof/>
          <w:sz w:val="21"/>
          <w:szCs w:val="21"/>
          <w:lang w:val="en-US" w:eastAsia="zh-CN"/>
        </w:rPr>
      </w:pPr>
      <w:r>
        <w:rPr>
          <w:rFonts w:eastAsia="宋体"/>
          <w:noProof/>
          <w:sz w:val="21"/>
          <w:szCs w:val="21"/>
          <w:lang w:val="en-US" w:eastAsia="zh-CN"/>
        </w:rPr>
        <w:drawing>
          <wp:inline distT="0" distB="0" distL="0" distR="0">
            <wp:extent cx="3698125" cy="1225061"/>
            <wp:effectExtent l="19050" t="0" r="0" b="0"/>
            <wp:docPr id="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8" cstate="print"/>
                    <a:srcRect/>
                    <a:stretch>
                      <a:fillRect/>
                    </a:stretch>
                  </pic:blipFill>
                  <pic:spPr bwMode="auto">
                    <a:xfrm>
                      <a:off x="0" y="0"/>
                      <a:ext cx="3701176" cy="1226072"/>
                    </a:xfrm>
                    <a:prstGeom prst="rect">
                      <a:avLst/>
                    </a:prstGeom>
                    <a:noFill/>
                    <a:ln w="9525">
                      <a:noFill/>
                      <a:miter lim="800000"/>
                      <a:headEnd/>
                      <a:tailEnd/>
                    </a:ln>
                  </pic:spPr>
                </pic:pic>
              </a:graphicData>
            </a:graphic>
          </wp:inline>
        </w:drawing>
      </w:r>
    </w:p>
    <w:p w:rsidR="00501082" w:rsidRPr="006A794C" w:rsidRDefault="00501082" w:rsidP="00501082">
      <w:pPr>
        <w:jc w:val="center"/>
        <w:rPr>
          <w:rFonts w:eastAsia="宋体"/>
          <w:noProof/>
          <w:lang w:val="en-US" w:eastAsia="zh-CN"/>
        </w:rPr>
      </w:pPr>
      <w:r w:rsidRPr="006A794C">
        <w:rPr>
          <w:rFonts w:eastAsia="宋体" w:hint="eastAsia"/>
          <w:noProof/>
          <w:lang w:val="en-US" w:eastAsia="zh-CN"/>
        </w:rPr>
        <w:t>Fig.1. REFSENS for NC intra-band CA case with 1UL/2DL</w:t>
      </w:r>
    </w:p>
    <w:p w:rsidR="00501082" w:rsidRPr="00501082" w:rsidRDefault="00501082" w:rsidP="00501082">
      <w:pPr>
        <w:jc w:val="both"/>
        <w:rPr>
          <w:rFonts w:eastAsia="宋体"/>
          <w:sz w:val="22"/>
          <w:szCs w:val="22"/>
          <w:lang w:val="en-US" w:eastAsia="zh-CN"/>
        </w:rPr>
      </w:pPr>
    </w:p>
    <w:p w:rsidR="00501082" w:rsidRDefault="00501082" w:rsidP="00501082">
      <w:pPr>
        <w:jc w:val="both"/>
        <w:rPr>
          <w:rFonts w:eastAsia="宋体"/>
          <w:sz w:val="22"/>
          <w:szCs w:val="22"/>
          <w:lang w:val="en-US" w:eastAsia="zh-CN"/>
        </w:rPr>
      </w:pPr>
    </w:p>
    <w:p w:rsidR="00BE22F5" w:rsidRPr="00413D24" w:rsidRDefault="007D3F18" w:rsidP="00470D3A">
      <w:pPr>
        <w:jc w:val="both"/>
        <w:rPr>
          <w:rFonts w:eastAsia="宋体"/>
          <w:lang w:val="en-US" w:eastAsia="zh-CN"/>
        </w:rPr>
      </w:pPr>
      <w:r>
        <w:rPr>
          <w:rFonts w:eastAsia="宋体" w:hint="eastAsia"/>
          <w:lang w:val="en-US" w:eastAsia="zh-CN"/>
        </w:rPr>
        <w:lastRenderedPageBreak/>
        <w:t xml:space="preserve">The </w:t>
      </w:r>
      <w:proofErr w:type="spellStart"/>
      <w:r w:rsidR="00CD366E" w:rsidRPr="00501082">
        <w:rPr>
          <w:rFonts w:eastAsia="宋体" w:hint="eastAsia"/>
          <w:lang w:val="en-US" w:eastAsia="zh-CN"/>
        </w:rPr>
        <w:t>W</w:t>
      </w:r>
      <w:r w:rsidR="00CD366E" w:rsidRPr="00501082">
        <w:rPr>
          <w:rFonts w:eastAsia="宋体" w:hint="eastAsia"/>
          <w:vertAlign w:val="subscript"/>
          <w:lang w:val="en-US" w:eastAsia="zh-CN"/>
        </w:rPr>
        <w:t>gap</w:t>
      </w:r>
      <w:proofErr w:type="spellEnd"/>
      <w:r w:rsidR="00CD366E" w:rsidRPr="00501082">
        <w:rPr>
          <w:rFonts w:eastAsia="宋体" w:hint="eastAsia"/>
          <w:lang w:val="en-US" w:eastAsia="zh-CN"/>
        </w:rPr>
        <w:t xml:space="preserve"> mid-point </w:t>
      </w:r>
      <w:r>
        <w:rPr>
          <w:rFonts w:eastAsia="宋体" w:hint="eastAsia"/>
          <w:lang w:val="en-US" w:eastAsia="zh-CN"/>
        </w:rPr>
        <w:t xml:space="preserve">for certain CA combination </w:t>
      </w:r>
      <w:r w:rsidR="00CD366E" w:rsidRPr="00501082">
        <w:rPr>
          <w:rFonts w:eastAsia="宋体" w:hint="eastAsia"/>
          <w:lang w:val="en-US" w:eastAsia="zh-CN"/>
        </w:rPr>
        <w:t xml:space="preserve">could be chosen </w:t>
      </w:r>
      <w:r w:rsidR="00CD366E" w:rsidRPr="00501082">
        <w:rPr>
          <w:rFonts w:eastAsia="宋体"/>
          <w:lang w:val="en-US" w:eastAsia="zh-CN"/>
        </w:rPr>
        <w:t>randomly</w:t>
      </w:r>
      <w:r w:rsidR="00CD366E" w:rsidRPr="00501082">
        <w:rPr>
          <w:rFonts w:eastAsia="宋体" w:hint="eastAsia"/>
          <w:lang w:val="en-US" w:eastAsia="zh-CN"/>
        </w:rPr>
        <w:t xml:space="preserve"> in theory</w:t>
      </w:r>
      <w:r w:rsidR="004B586B">
        <w:rPr>
          <w:rFonts w:eastAsia="宋体" w:hint="eastAsia"/>
          <w:lang w:val="en-US" w:eastAsia="zh-CN"/>
        </w:rPr>
        <w:t>, whereas</w:t>
      </w:r>
      <w:r w:rsidR="00CD366E" w:rsidRPr="00501082">
        <w:rPr>
          <w:rFonts w:eastAsia="宋体" w:hint="eastAsia"/>
          <w:lang w:val="en-US" w:eastAsia="zh-CN"/>
        </w:rPr>
        <w:t xml:space="preserve"> it is hard to make a compromise among multiple companies</w:t>
      </w:r>
      <w:r w:rsidR="009502F5">
        <w:rPr>
          <w:rFonts w:eastAsia="宋体" w:hint="eastAsia"/>
          <w:lang w:val="en-US" w:eastAsia="zh-CN"/>
        </w:rPr>
        <w:t xml:space="preserve"> if randomly choose it</w:t>
      </w:r>
      <w:r w:rsidR="00CD366E" w:rsidRPr="00501082">
        <w:rPr>
          <w:rFonts w:eastAsia="宋体" w:hint="eastAsia"/>
          <w:lang w:val="en-US" w:eastAsia="zh-CN"/>
        </w:rPr>
        <w:t>. So a</w:t>
      </w:r>
      <w:r w:rsidR="007F2AB8" w:rsidRPr="00501082">
        <w:rPr>
          <w:rFonts w:eastAsia="宋体" w:hint="eastAsia"/>
          <w:lang w:val="en-US" w:eastAsia="zh-CN"/>
        </w:rPr>
        <w:t xml:space="preserve">s noted in previous </w:t>
      </w:r>
      <w:r w:rsidR="00CD366E" w:rsidRPr="00501082">
        <w:rPr>
          <w:rFonts w:eastAsia="宋体"/>
          <w:lang w:val="en-US" w:eastAsia="zh-CN"/>
        </w:rPr>
        <w:t>referenced</w:t>
      </w:r>
      <w:r w:rsidR="00CD366E" w:rsidRPr="00501082">
        <w:rPr>
          <w:rFonts w:eastAsia="宋体" w:hint="eastAsia"/>
          <w:lang w:val="en-US" w:eastAsia="zh-CN"/>
        </w:rPr>
        <w:t xml:space="preserve"> </w:t>
      </w:r>
      <w:r w:rsidR="007F2AB8" w:rsidRPr="00501082">
        <w:rPr>
          <w:rFonts w:eastAsia="宋体" w:hint="eastAsia"/>
          <w:lang w:val="en-US" w:eastAsia="zh-CN"/>
        </w:rPr>
        <w:t xml:space="preserve">contribution, </w:t>
      </w:r>
      <w:r w:rsidR="00CD366E" w:rsidRPr="00501082">
        <w:rPr>
          <w:rFonts w:eastAsia="宋体" w:hint="eastAsia"/>
          <w:lang w:val="en-US" w:eastAsia="zh-CN"/>
        </w:rPr>
        <w:t xml:space="preserve">the mid-point of </w:t>
      </w:r>
      <w:proofErr w:type="spellStart"/>
      <w:r w:rsidR="00CD366E" w:rsidRPr="00501082">
        <w:rPr>
          <w:rFonts w:eastAsia="宋体" w:hint="eastAsia"/>
          <w:lang w:val="en-US" w:eastAsia="zh-CN"/>
        </w:rPr>
        <w:t>W</w:t>
      </w:r>
      <w:r w:rsidR="00CD366E" w:rsidRPr="00501082">
        <w:rPr>
          <w:rFonts w:eastAsia="宋体" w:hint="eastAsia"/>
          <w:vertAlign w:val="subscript"/>
          <w:lang w:val="en-US" w:eastAsia="zh-CN"/>
        </w:rPr>
        <w:t>gap</w:t>
      </w:r>
      <w:proofErr w:type="spellEnd"/>
      <w:r w:rsidR="00CD366E" w:rsidRPr="00501082">
        <w:rPr>
          <w:rFonts w:eastAsia="宋体" w:hint="eastAsia"/>
          <w:lang w:val="en-US" w:eastAsia="zh-CN"/>
        </w:rPr>
        <w:t xml:space="preserve"> could be obtained by sharing the same similar characteristic with the already defined intra-band Non-contiguous CA cases, such as </w:t>
      </w:r>
      <w:r w:rsidR="009502F5">
        <w:rPr>
          <w:rFonts w:eastAsia="宋体" w:hint="eastAsia"/>
          <w:lang w:val="en-US" w:eastAsia="zh-CN"/>
        </w:rPr>
        <w:t xml:space="preserve">that </w:t>
      </w:r>
      <w:r w:rsidR="00CD366E" w:rsidRPr="00501082">
        <w:rPr>
          <w:rFonts w:eastAsia="宋体" w:hint="eastAsia"/>
          <w:lang w:val="en-US" w:eastAsia="zh-CN"/>
        </w:rPr>
        <w:t xml:space="preserve">CA_3A-3A previously </w:t>
      </w:r>
      <w:r w:rsidR="009502F5">
        <w:rPr>
          <w:rFonts w:eastAsia="宋体" w:hint="eastAsia"/>
          <w:lang w:val="en-US" w:eastAsia="zh-CN"/>
        </w:rPr>
        <w:t>reused</w:t>
      </w:r>
      <w:r w:rsidR="00CD366E" w:rsidRPr="00501082">
        <w:rPr>
          <w:rFonts w:eastAsia="宋体" w:hint="eastAsia"/>
          <w:lang w:val="en-US" w:eastAsia="zh-CN"/>
        </w:rPr>
        <w:t xml:space="preserve"> already defined CA_25A-25A. </w:t>
      </w:r>
      <w:r w:rsidR="00264B56">
        <w:rPr>
          <w:rFonts w:eastAsia="宋体" w:hint="eastAsia"/>
          <w:lang w:val="en-US" w:eastAsia="zh-CN"/>
        </w:rPr>
        <w:t xml:space="preserve">Given a </w:t>
      </w:r>
      <w:r w:rsidR="00264B56">
        <w:rPr>
          <w:rFonts w:eastAsia="宋体"/>
          <w:lang w:val="en-US" w:eastAsia="zh-CN"/>
        </w:rPr>
        <w:t>certain</w:t>
      </w:r>
      <w:r w:rsidR="00264B56">
        <w:rPr>
          <w:rFonts w:eastAsia="宋体" w:hint="eastAsia"/>
          <w:lang w:val="en-US" w:eastAsia="zh-CN"/>
        </w:rPr>
        <w:t xml:space="preserve"> CA </w:t>
      </w:r>
      <w:r w:rsidR="00264B56">
        <w:rPr>
          <w:rFonts w:eastAsia="宋体"/>
          <w:lang w:val="en-US" w:eastAsia="zh-CN"/>
        </w:rPr>
        <w:t>combination</w:t>
      </w:r>
      <w:r w:rsidR="00264B56">
        <w:rPr>
          <w:rFonts w:eastAsia="宋体" w:hint="eastAsia"/>
          <w:lang w:val="en-US" w:eastAsia="zh-CN"/>
        </w:rPr>
        <w:t xml:space="preserve">, the impact of TX noise on RX is related with the distance between upper edge of PCC UL and lower edge of SCC </w:t>
      </w:r>
      <w:proofErr w:type="gramStart"/>
      <w:r w:rsidR="00264B56">
        <w:rPr>
          <w:rFonts w:eastAsia="宋体" w:hint="eastAsia"/>
          <w:lang w:val="en-US" w:eastAsia="zh-CN"/>
        </w:rPr>
        <w:t>DL(</w:t>
      </w:r>
      <w:proofErr w:type="gramEnd"/>
      <w:r w:rsidR="00264B56">
        <w:rPr>
          <w:rFonts w:eastAsia="宋体" w:hint="eastAsia"/>
          <w:lang w:val="en-US" w:eastAsia="zh-CN"/>
        </w:rPr>
        <w:t>W</w:t>
      </w:r>
      <w:r w:rsidR="00264B56" w:rsidRPr="00264B56">
        <w:rPr>
          <w:rFonts w:eastAsia="宋体" w:hint="eastAsia"/>
          <w:vertAlign w:val="subscript"/>
          <w:lang w:val="en-US" w:eastAsia="zh-CN"/>
        </w:rPr>
        <w:t>UL_DL</w:t>
      </w:r>
      <w:r w:rsidR="00264B56">
        <w:rPr>
          <w:rFonts w:eastAsia="宋体" w:hint="eastAsia"/>
          <w:lang w:val="en-US" w:eastAsia="zh-CN"/>
        </w:rPr>
        <w:t xml:space="preserve"> in Fig.1). </w:t>
      </w:r>
      <w:proofErr w:type="spellStart"/>
      <w:r w:rsidR="00264B56">
        <w:rPr>
          <w:rFonts w:eastAsia="宋体" w:hint="eastAsia"/>
          <w:lang w:val="en-US" w:eastAsia="zh-CN"/>
        </w:rPr>
        <w:t>W</w:t>
      </w:r>
      <w:r w:rsidR="00264B56" w:rsidRPr="00264B56">
        <w:rPr>
          <w:rFonts w:eastAsia="宋体" w:hint="eastAsia"/>
          <w:vertAlign w:val="subscript"/>
          <w:lang w:val="en-US" w:eastAsia="zh-CN"/>
        </w:rPr>
        <w:t>gap</w:t>
      </w:r>
      <w:proofErr w:type="spellEnd"/>
      <w:r w:rsidR="00264B56">
        <w:rPr>
          <w:rFonts w:eastAsia="宋体" w:hint="eastAsia"/>
          <w:lang w:val="en-US" w:eastAsia="zh-CN"/>
        </w:rPr>
        <w:t xml:space="preserve"> mid-point of CA_3A-3A could be </w:t>
      </w:r>
      <w:r w:rsidR="00264B56">
        <w:rPr>
          <w:rFonts w:eastAsia="宋体"/>
          <w:lang w:val="en-US" w:eastAsia="zh-CN"/>
        </w:rPr>
        <w:t>calculated</w:t>
      </w:r>
      <w:r w:rsidR="00264B56">
        <w:rPr>
          <w:rFonts w:eastAsia="宋体" w:hint="eastAsia"/>
          <w:lang w:val="en-US" w:eastAsia="zh-CN"/>
        </w:rPr>
        <w:t xml:space="preserve"> reusing the </w:t>
      </w:r>
      <w:r w:rsidR="003D5929">
        <w:rPr>
          <w:rFonts w:eastAsia="宋体" w:hint="eastAsia"/>
          <w:lang w:val="en-US" w:eastAsia="zh-CN"/>
        </w:rPr>
        <w:t xml:space="preserve">same </w:t>
      </w:r>
      <w:r w:rsidR="00264B56">
        <w:rPr>
          <w:rFonts w:eastAsia="宋体" w:hint="eastAsia"/>
          <w:lang w:val="en-US" w:eastAsia="zh-CN"/>
        </w:rPr>
        <w:t>W</w:t>
      </w:r>
      <w:r w:rsidR="00264B56" w:rsidRPr="00264B56">
        <w:rPr>
          <w:rFonts w:eastAsia="宋体" w:hint="eastAsia"/>
          <w:vertAlign w:val="subscript"/>
          <w:lang w:val="en-US" w:eastAsia="zh-CN"/>
        </w:rPr>
        <w:t>UL</w:t>
      </w:r>
      <w:r w:rsidR="003D5929">
        <w:rPr>
          <w:rFonts w:eastAsia="宋体" w:hint="eastAsia"/>
          <w:vertAlign w:val="subscript"/>
          <w:lang w:val="en-US" w:eastAsia="zh-CN"/>
        </w:rPr>
        <w:t>-</w:t>
      </w:r>
      <w:r w:rsidR="00264B56" w:rsidRPr="00264B56">
        <w:rPr>
          <w:rFonts w:eastAsia="宋体" w:hint="eastAsia"/>
          <w:vertAlign w:val="subscript"/>
          <w:lang w:val="en-US" w:eastAsia="zh-CN"/>
        </w:rPr>
        <w:t>DL</w:t>
      </w:r>
      <w:r w:rsidR="00264B56">
        <w:rPr>
          <w:rFonts w:eastAsia="宋体" w:hint="eastAsia"/>
          <w:lang w:val="en-US" w:eastAsia="zh-CN"/>
        </w:rPr>
        <w:t xml:space="preserve"> for CA_25A-25A for the </w:t>
      </w:r>
      <w:r w:rsidR="00413A51">
        <w:rPr>
          <w:rFonts w:eastAsia="宋体" w:hint="eastAsia"/>
          <w:lang w:val="en-US" w:eastAsia="zh-CN"/>
        </w:rPr>
        <w:t>certain</w:t>
      </w:r>
      <w:r w:rsidR="00264B56">
        <w:rPr>
          <w:rFonts w:eastAsia="宋体" w:hint="eastAsia"/>
          <w:lang w:val="en-US" w:eastAsia="zh-CN"/>
        </w:rPr>
        <w:t xml:space="preserve"> PCC and SCC size. </w:t>
      </w:r>
      <w:r w:rsidR="00CD366E" w:rsidRPr="00501082">
        <w:rPr>
          <w:rFonts w:eastAsia="宋体" w:hint="eastAsia"/>
          <w:lang w:val="en-US" w:eastAsia="zh-CN"/>
        </w:rPr>
        <w:t xml:space="preserve">The problem is that CA_25A-25A </w:t>
      </w:r>
      <w:r w:rsidR="009502F5" w:rsidRPr="00501082">
        <w:rPr>
          <w:rFonts w:eastAsia="宋体"/>
          <w:lang w:val="en-US" w:eastAsia="zh-CN"/>
        </w:rPr>
        <w:t>defines</w:t>
      </w:r>
      <w:r w:rsidR="00CD366E" w:rsidRPr="00501082">
        <w:rPr>
          <w:rFonts w:eastAsia="宋体" w:hint="eastAsia"/>
          <w:lang w:val="en-US" w:eastAsia="zh-CN"/>
        </w:rPr>
        <w:t xml:space="preserve"> 4 CA </w:t>
      </w:r>
      <w:r w:rsidR="00F86F68">
        <w:rPr>
          <w:rFonts w:eastAsia="宋体" w:hint="eastAsia"/>
          <w:lang w:val="en-US" w:eastAsia="zh-CN"/>
        </w:rPr>
        <w:t>combination</w:t>
      </w:r>
      <w:r w:rsidR="00CD366E" w:rsidRPr="00501082">
        <w:rPr>
          <w:rFonts w:eastAsia="宋体" w:hint="eastAsia"/>
          <w:lang w:val="en-US" w:eastAsia="zh-CN"/>
        </w:rPr>
        <w:t xml:space="preserve">s, so only 8 CA </w:t>
      </w:r>
      <w:r w:rsidR="00F86F68">
        <w:rPr>
          <w:rFonts w:eastAsia="宋体" w:hint="eastAsia"/>
          <w:lang w:val="en-US" w:eastAsia="zh-CN"/>
        </w:rPr>
        <w:t>combination</w:t>
      </w:r>
      <w:r w:rsidR="00CD366E" w:rsidRPr="00501082">
        <w:rPr>
          <w:rFonts w:eastAsia="宋体" w:hint="eastAsia"/>
          <w:lang w:val="en-US" w:eastAsia="zh-CN"/>
        </w:rPr>
        <w:t xml:space="preserve">s of CA_3A-3A could be </w:t>
      </w:r>
      <w:r w:rsidR="000B3721">
        <w:rPr>
          <w:rFonts w:eastAsia="宋体" w:hint="eastAsia"/>
          <w:lang w:val="en-US" w:eastAsia="zh-CN"/>
        </w:rPr>
        <w:t>defined</w:t>
      </w:r>
      <w:r w:rsidR="00CD366E" w:rsidRPr="00501082">
        <w:rPr>
          <w:rFonts w:eastAsia="宋体" w:hint="eastAsia"/>
          <w:lang w:val="en-US" w:eastAsia="zh-CN"/>
        </w:rPr>
        <w:t xml:space="preserve">, while </w:t>
      </w:r>
      <w:r w:rsidR="00CD366E" w:rsidRPr="00501082">
        <w:rPr>
          <w:rFonts w:eastAsia="宋体"/>
          <w:lang w:val="en-US" w:eastAsia="zh-CN"/>
        </w:rPr>
        <w:t>other</w:t>
      </w:r>
      <w:r w:rsidR="00CD366E" w:rsidRPr="00501082">
        <w:rPr>
          <w:rFonts w:eastAsia="宋体" w:hint="eastAsia"/>
          <w:lang w:val="en-US" w:eastAsia="zh-CN"/>
        </w:rPr>
        <w:t xml:space="preserve"> 8 CA </w:t>
      </w:r>
      <w:r w:rsidR="00F86F68">
        <w:rPr>
          <w:rFonts w:eastAsia="宋体" w:hint="eastAsia"/>
          <w:lang w:val="en-US" w:eastAsia="zh-CN"/>
        </w:rPr>
        <w:t>combination</w:t>
      </w:r>
      <w:r w:rsidR="00CD366E" w:rsidRPr="00501082">
        <w:rPr>
          <w:rFonts w:eastAsia="宋体" w:hint="eastAsia"/>
          <w:lang w:val="en-US" w:eastAsia="zh-CN"/>
        </w:rPr>
        <w:t xml:space="preserve">s have been defined </w:t>
      </w:r>
      <w:r w:rsidR="000B3721">
        <w:rPr>
          <w:rFonts w:eastAsia="宋体" w:hint="eastAsia"/>
          <w:lang w:val="en-US" w:eastAsia="zh-CN"/>
        </w:rPr>
        <w:t>considering</w:t>
      </w:r>
      <w:r w:rsidR="00CD366E" w:rsidRPr="00501082">
        <w:rPr>
          <w:rFonts w:eastAsia="宋体" w:hint="eastAsia"/>
          <w:lang w:val="en-US" w:eastAsia="zh-CN"/>
        </w:rPr>
        <w:t xml:space="preserve"> </w:t>
      </w:r>
      <w:r w:rsidR="00CD366E" w:rsidRPr="00501082">
        <w:rPr>
          <w:rFonts w:eastAsia="宋体"/>
          <w:lang w:val="en-US" w:eastAsia="zh-CN"/>
        </w:rPr>
        <w:t>realistic</w:t>
      </w:r>
      <w:r w:rsidR="00CD366E" w:rsidRPr="00501082">
        <w:rPr>
          <w:rFonts w:eastAsia="宋体" w:hint="eastAsia"/>
          <w:lang w:val="en-US" w:eastAsia="zh-CN"/>
        </w:rPr>
        <w:t xml:space="preserve"> spectrum </w:t>
      </w:r>
      <w:r w:rsidR="00CD366E" w:rsidRPr="00501082">
        <w:rPr>
          <w:rFonts w:eastAsia="宋体"/>
          <w:lang w:val="en-US" w:eastAsia="zh-CN"/>
        </w:rPr>
        <w:t>deployment</w:t>
      </w:r>
      <w:r w:rsidR="00CD366E" w:rsidRPr="00501082">
        <w:rPr>
          <w:rFonts w:eastAsia="宋体" w:hint="eastAsia"/>
          <w:lang w:val="en-US" w:eastAsia="zh-CN"/>
        </w:rPr>
        <w:t xml:space="preserve"> in Japan.</w:t>
      </w:r>
      <w:r w:rsidR="00BE22F5">
        <w:rPr>
          <w:rFonts w:eastAsia="宋体" w:hint="eastAsia"/>
          <w:lang w:val="en-US" w:eastAsia="zh-CN"/>
        </w:rPr>
        <w:t xml:space="preserve"> </w:t>
      </w:r>
      <w:r w:rsidR="00413D24">
        <w:rPr>
          <w:rFonts w:eastAsia="宋体" w:hint="eastAsia"/>
          <w:lang w:val="en-US" w:eastAsia="zh-CN"/>
        </w:rPr>
        <w:t>Then the maximum allocate BW</w:t>
      </w:r>
      <w:r w:rsidR="00BE22F5">
        <w:rPr>
          <w:rFonts w:eastAsia="宋体" w:hint="eastAsia"/>
          <w:lang w:val="en-US" w:eastAsia="zh-CN"/>
        </w:rPr>
        <w:t xml:space="preserve"> with certain </w:t>
      </w:r>
      <w:proofErr w:type="spellStart"/>
      <w:r w:rsidR="00413D24" w:rsidRPr="00501082">
        <w:rPr>
          <w:rFonts w:eastAsia="宋体" w:hint="eastAsia"/>
          <w:lang w:val="en-US" w:eastAsia="zh-CN"/>
        </w:rPr>
        <w:t>W</w:t>
      </w:r>
      <w:r w:rsidR="00413D24" w:rsidRPr="00501082">
        <w:rPr>
          <w:rFonts w:eastAsia="宋体" w:hint="eastAsia"/>
          <w:vertAlign w:val="subscript"/>
          <w:lang w:val="en-US" w:eastAsia="zh-CN"/>
        </w:rPr>
        <w:t>gap</w:t>
      </w:r>
      <w:proofErr w:type="spellEnd"/>
      <w:r w:rsidR="00413D24">
        <w:rPr>
          <w:rFonts w:eastAsia="宋体" w:hint="eastAsia"/>
          <w:lang w:val="en-US" w:eastAsia="zh-CN"/>
        </w:rPr>
        <w:t xml:space="preserve"> range could be obtained </w:t>
      </w:r>
      <w:r w:rsidR="004B586B">
        <w:rPr>
          <w:rFonts w:eastAsia="宋体" w:hint="eastAsia"/>
          <w:lang w:val="en-US" w:eastAsia="zh-CN"/>
        </w:rPr>
        <w:t xml:space="preserve">in terms of </w:t>
      </w:r>
      <w:r w:rsidR="00413D24">
        <w:rPr>
          <w:rFonts w:eastAsia="宋体" w:hint="eastAsia"/>
          <w:lang w:val="en-US" w:eastAsia="zh-CN"/>
        </w:rPr>
        <w:t xml:space="preserve">the </w:t>
      </w:r>
      <w:r w:rsidR="00602190">
        <w:rPr>
          <w:rFonts w:eastAsia="宋体" w:hint="eastAsia"/>
          <w:lang w:val="en-US" w:eastAsia="zh-CN"/>
        </w:rPr>
        <w:t>set up</w:t>
      </w:r>
      <w:r w:rsidR="00413D24">
        <w:rPr>
          <w:rFonts w:eastAsia="宋体" w:hint="eastAsia"/>
          <w:lang w:val="en-US" w:eastAsia="zh-CN"/>
        </w:rPr>
        <w:t xml:space="preserve"> for avoiding the RX </w:t>
      </w:r>
      <w:proofErr w:type="spellStart"/>
      <w:r w:rsidR="00413D24">
        <w:rPr>
          <w:rFonts w:eastAsia="宋体" w:hint="eastAsia"/>
          <w:lang w:val="en-US" w:eastAsia="zh-CN"/>
        </w:rPr>
        <w:t>desence</w:t>
      </w:r>
      <w:proofErr w:type="spellEnd"/>
      <w:r w:rsidR="00413D24">
        <w:rPr>
          <w:rFonts w:eastAsia="宋体" w:hint="eastAsia"/>
          <w:lang w:val="en-US" w:eastAsia="zh-CN"/>
        </w:rPr>
        <w:t xml:space="preserve"> in the similar manner was done </w:t>
      </w:r>
      <w:r w:rsidR="00602190">
        <w:rPr>
          <w:rFonts w:eastAsia="宋体" w:hint="eastAsia"/>
          <w:lang w:val="en-US" w:eastAsia="zh-CN"/>
        </w:rPr>
        <w:t>in WCDMA</w:t>
      </w:r>
      <w:r w:rsidR="00413D24">
        <w:rPr>
          <w:rFonts w:eastAsia="宋体" w:hint="eastAsia"/>
          <w:lang w:val="en-US" w:eastAsia="zh-CN"/>
        </w:rPr>
        <w:t>[</w:t>
      </w:r>
      <w:r w:rsidR="00602190">
        <w:rPr>
          <w:rFonts w:eastAsia="宋体" w:hint="eastAsia"/>
          <w:lang w:val="en-US" w:eastAsia="zh-CN"/>
        </w:rPr>
        <w:t>3,5</w:t>
      </w:r>
      <w:r w:rsidR="00413D24">
        <w:rPr>
          <w:rFonts w:eastAsia="宋体" w:hint="eastAsia"/>
          <w:lang w:val="en-US" w:eastAsia="zh-CN"/>
        </w:rPr>
        <w:t>]</w:t>
      </w:r>
      <w:r w:rsidR="00602190">
        <w:rPr>
          <w:rFonts w:eastAsia="宋体" w:hint="eastAsia"/>
          <w:lang w:val="en-US" w:eastAsia="zh-CN"/>
        </w:rPr>
        <w:t xml:space="preserve">, as shown in </w:t>
      </w:r>
      <w:proofErr w:type="spellStart"/>
      <w:r w:rsidR="00602190">
        <w:rPr>
          <w:rFonts w:eastAsia="宋体" w:hint="eastAsia"/>
          <w:lang w:val="en-US" w:eastAsia="zh-CN"/>
        </w:rPr>
        <w:t>Equ</w:t>
      </w:r>
      <w:proofErr w:type="spellEnd"/>
      <w:r w:rsidR="00602190">
        <w:rPr>
          <w:rFonts w:eastAsia="宋体" w:hint="eastAsia"/>
          <w:lang w:val="en-US" w:eastAsia="zh-CN"/>
        </w:rPr>
        <w:t xml:space="preserve">.(1). </w:t>
      </w:r>
    </w:p>
    <w:p w:rsidR="00586003" w:rsidRDefault="009502F5" w:rsidP="00586003">
      <w:pPr>
        <w:wordWrap w:val="0"/>
        <w:jc w:val="right"/>
        <w:rPr>
          <w:rFonts w:eastAsia="宋体"/>
          <w:lang w:eastAsia="zh-CN"/>
        </w:rPr>
      </w:pPr>
      <w:r w:rsidRPr="00BA7F30">
        <w:rPr>
          <w:position w:val="-34"/>
        </w:rPr>
        <w:object w:dxaOrig="63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8.25pt" o:ole="">
            <v:imagedata r:id="rId9" o:title=""/>
          </v:shape>
          <o:OLEObject Type="Embed" ProgID="Equation.3" ShapeID="_x0000_i1025" DrawAspect="Content" ObjectID="_1445101124" r:id="rId10"/>
        </w:object>
      </w:r>
      <w:r w:rsidR="00586003">
        <w:rPr>
          <w:rFonts w:eastAsia="宋体" w:hint="eastAsia"/>
          <w:lang w:eastAsia="zh-CN"/>
        </w:rPr>
        <w:t xml:space="preserve">     </w:t>
      </w:r>
      <w:r>
        <w:rPr>
          <w:rFonts w:eastAsia="宋体" w:hint="eastAsia"/>
          <w:lang w:eastAsia="zh-CN"/>
        </w:rPr>
        <w:t xml:space="preserve"> </w:t>
      </w:r>
      <w:r w:rsidR="00586003">
        <w:rPr>
          <w:rFonts w:eastAsia="宋体" w:hint="eastAsia"/>
          <w:lang w:eastAsia="zh-CN"/>
        </w:rPr>
        <w:t xml:space="preserve"> </w:t>
      </w:r>
      <w:r w:rsidR="00856E10">
        <w:rPr>
          <w:rFonts w:eastAsia="宋体" w:hint="eastAsia"/>
          <w:lang w:eastAsia="zh-CN"/>
        </w:rPr>
        <w:t xml:space="preserve"> </w:t>
      </w:r>
      <w:r w:rsidR="00586003">
        <w:rPr>
          <w:rFonts w:eastAsia="宋体" w:hint="eastAsia"/>
          <w:lang w:eastAsia="zh-CN"/>
        </w:rPr>
        <w:t xml:space="preserve"> </w:t>
      </w:r>
      <w:r w:rsidR="00EE1219">
        <w:rPr>
          <w:rFonts w:eastAsia="宋体" w:hint="eastAsia"/>
          <w:lang w:eastAsia="zh-CN"/>
        </w:rPr>
        <w:t xml:space="preserve">  </w:t>
      </w:r>
      <w:r w:rsidR="00586003">
        <w:rPr>
          <w:rFonts w:eastAsia="宋体" w:hint="eastAsia"/>
          <w:lang w:eastAsia="zh-CN"/>
        </w:rPr>
        <w:t xml:space="preserve">   (1)</w:t>
      </w:r>
    </w:p>
    <w:p w:rsidR="00602190" w:rsidRPr="00602190" w:rsidRDefault="00586003" w:rsidP="00017347">
      <w:pPr>
        <w:spacing w:afterLines="50"/>
        <w:jc w:val="both"/>
        <w:rPr>
          <w:rFonts w:eastAsiaTheme="minorEastAsia"/>
          <w:lang w:eastAsia="zh-CN"/>
        </w:rPr>
      </w:pPr>
      <w:proofErr w:type="gramStart"/>
      <w:r w:rsidRPr="00501082">
        <w:rPr>
          <w:rFonts w:eastAsia="宋体"/>
          <w:lang w:val="en-US" w:eastAsia="zh-CN"/>
        </w:rPr>
        <w:t>where</w:t>
      </w:r>
      <w:proofErr w:type="gramEnd"/>
      <w:r w:rsidR="007D7C94" w:rsidRPr="00501082">
        <w:rPr>
          <w:position w:val="-10"/>
        </w:rPr>
        <w:object w:dxaOrig="460" w:dyaOrig="360">
          <v:shape id="_x0000_i1026" type="#_x0000_t75" style="width:23.25pt;height:18pt" o:ole="">
            <v:imagedata r:id="rId11" o:title=""/>
          </v:shape>
          <o:OLEObject Type="Embed" ProgID="Equation.3" ShapeID="_x0000_i1026" DrawAspect="Content" ObjectID="_1445101125" r:id="rId12"/>
        </w:object>
      </w:r>
      <w:r w:rsidR="007D7C94" w:rsidRPr="00501082">
        <w:rPr>
          <w:rFonts w:eastAsiaTheme="minorEastAsia" w:hint="eastAsia"/>
          <w:lang w:eastAsia="zh-CN"/>
        </w:rPr>
        <w:t>is full allocation,</w:t>
      </w:r>
      <w:r w:rsidRPr="00501082">
        <w:rPr>
          <w:rFonts w:eastAsia="宋体"/>
          <w:lang w:val="en-US" w:eastAsia="zh-CN"/>
        </w:rPr>
        <w:t xml:space="preserve"> BW</w:t>
      </w:r>
      <w:r w:rsidRPr="00501082">
        <w:rPr>
          <w:rFonts w:eastAsia="宋体"/>
          <w:vertAlign w:val="subscript"/>
          <w:lang w:val="en-US" w:eastAsia="zh-CN"/>
        </w:rPr>
        <w:t>1</w:t>
      </w:r>
      <w:r w:rsidRPr="00501082">
        <w:rPr>
          <w:rFonts w:eastAsia="宋体"/>
          <w:lang w:val="en-US" w:eastAsia="zh-CN"/>
        </w:rPr>
        <w:t xml:space="preserve"> and BW</w:t>
      </w:r>
      <w:r w:rsidRPr="00501082">
        <w:rPr>
          <w:rFonts w:eastAsia="宋体"/>
          <w:vertAlign w:val="subscript"/>
          <w:lang w:val="en-US" w:eastAsia="zh-CN"/>
        </w:rPr>
        <w:t>2</w:t>
      </w:r>
      <w:r w:rsidRPr="00501082">
        <w:rPr>
          <w:rFonts w:eastAsia="宋体"/>
          <w:lang w:val="en-US" w:eastAsia="zh-CN"/>
        </w:rPr>
        <w:t xml:space="preserve"> are the PCC and SCC channel bandwidth respectively. </w:t>
      </w:r>
      <w:r w:rsidR="00602190">
        <w:rPr>
          <w:rFonts w:eastAsia="宋体" w:hint="eastAsia"/>
          <w:lang w:val="en-US" w:eastAsia="zh-CN"/>
        </w:rPr>
        <w:t xml:space="preserve">Lastly, a REFSENS relaxation </w:t>
      </w:r>
      <w:r w:rsidR="00602190" w:rsidRPr="00602190">
        <w:t>∆</w:t>
      </w:r>
      <w:r w:rsidR="00602190" w:rsidRPr="00602190">
        <w:rPr>
          <w:rFonts w:hint="eastAsia"/>
        </w:rPr>
        <w:t>R</w:t>
      </w:r>
      <w:r w:rsidR="00602190" w:rsidRPr="00602190">
        <w:rPr>
          <w:rFonts w:hint="eastAsia"/>
          <w:vertAlign w:val="subscript"/>
        </w:rPr>
        <w:t>IBNC</w:t>
      </w:r>
      <w:r w:rsidR="00602190">
        <w:rPr>
          <w:rFonts w:eastAsiaTheme="minorEastAsia" w:hint="eastAsia"/>
          <w:lang w:eastAsia="zh-CN"/>
        </w:rPr>
        <w:t xml:space="preserve"> may be required for account</w:t>
      </w:r>
      <w:r w:rsidR="004B586B">
        <w:rPr>
          <w:rFonts w:eastAsiaTheme="minorEastAsia" w:hint="eastAsia"/>
          <w:lang w:eastAsia="zh-CN"/>
        </w:rPr>
        <w:t>ing</w:t>
      </w:r>
      <w:r w:rsidR="00602190">
        <w:rPr>
          <w:rFonts w:eastAsiaTheme="minorEastAsia" w:hint="eastAsia"/>
          <w:lang w:eastAsia="zh-CN"/>
        </w:rPr>
        <w:t xml:space="preserve"> additional REFSENS impairments such as TX noise, RX blocking that cannot mitigated even reducing the UL RB allocation or/and shifting the PCC UL away from SCC DL.  </w:t>
      </w:r>
    </w:p>
    <w:p w:rsidR="00322B47" w:rsidRPr="00501082" w:rsidRDefault="00CD366E" w:rsidP="00017347">
      <w:pPr>
        <w:spacing w:afterLines="50"/>
        <w:jc w:val="both"/>
        <w:rPr>
          <w:rFonts w:eastAsia="宋体"/>
          <w:lang w:val="en-US" w:eastAsia="zh-CN"/>
        </w:rPr>
      </w:pPr>
      <w:r w:rsidRPr="00501082">
        <w:rPr>
          <w:rFonts w:eastAsia="宋体" w:hint="eastAsia"/>
          <w:lang w:val="en-US" w:eastAsia="zh-CN"/>
        </w:rPr>
        <w:t>The general</w:t>
      </w:r>
      <w:r w:rsidR="00EF35F9" w:rsidRPr="00501082">
        <w:rPr>
          <w:rFonts w:eastAsia="宋体" w:hint="eastAsia"/>
          <w:lang w:val="en-US" w:eastAsia="zh-CN"/>
        </w:rPr>
        <w:t xml:space="preserve"> approach taken is </w:t>
      </w:r>
    </w:p>
    <w:p w:rsidR="00664177" w:rsidRPr="00501082" w:rsidRDefault="00664177" w:rsidP="00017347">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Calculate the whole W</w:t>
      </w:r>
      <w:r w:rsidRPr="00501082">
        <w:rPr>
          <w:rFonts w:ascii="Times New Roman" w:hAnsi="Times New Roman" w:hint="eastAsia"/>
          <w:kern w:val="0"/>
          <w:sz w:val="20"/>
          <w:szCs w:val="20"/>
          <w:vertAlign w:val="subscript"/>
        </w:rPr>
        <w:t>gap</w:t>
      </w:r>
      <w:r w:rsidRPr="00501082">
        <w:rPr>
          <w:rFonts w:ascii="Times New Roman" w:hAnsi="Times New Roman" w:hint="eastAsia"/>
          <w:kern w:val="0"/>
          <w:sz w:val="20"/>
          <w:szCs w:val="20"/>
        </w:rPr>
        <w:t xml:space="preserve"> range for each CA </w:t>
      </w:r>
      <w:r w:rsidR="00F86F68">
        <w:rPr>
          <w:rFonts w:ascii="Times New Roman" w:hAnsi="Times New Roman" w:hint="eastAsia"/>
          <w:kern w:val="0"/>
          <w:sz w:val="20"/>
          <w:szCs w:val="20"/>
        </w:rPr>
        <w:t>combination</w:t>
      </w:r>
      <w:r w:rsidRPr="00501082">
        <w:rPr>
          <w:rFonts w:ascii="Times New Roman" w:hAnsi="Times New Roman" w:hint="eastAsia"/>
          <w:kern w:val="0"/>
          <w:sz w:val="20"/>
          <w:szCs w:val="20"/>
        </w:rPr>
        <w:t xml:space="preserve"> of </w:t>
      </w:r>
      <w:r w:rsidR="008935C9">
        <w:rPr>
          <w:rFonts w:ascii="Times New Roman" w:hAnsi="Times New Roman"/>
          <w:kern w:val="0"/>
          <w:sz w:val="20"/>
          <w:szCs w:val="20"/>
        </w:rPr>
        <w:t>specific</w:t>
      </w:r>
      <w:r w:rsidR="008935C9">
        <w:rPr>
          <w:rFonts w:ascii="Times New Roman" w:hAnsi="Times New Roman" w:hint="eastAsia"/>
          <w:kern w:val="0"/>
          <w:sz w:val="20"/>
          <w:szCs w:val="20"/>
        </w:rPr>
        <w:t xml:space="preserve"> </w:t>
      </w:r>
      <w:r w:rsidRPr="00501082">
        <w:rPr>
          <w:rFonts w:ascii="Times New Roman" w:hAnsi="Times New Roman" w:hint="eastAsia"/>
          <w:kern w:val="0"/>
          <w:sz w:val="20"/>
          <w:szCs w:val="20"/>
        </w:rPr>
        <w:t>intra-band Non-contiguous CA case.</w:t>
      </w:r>
    </w:p>
    <w:p w:rsidR="00586003" w:rsidRPr="008935C9" w:rsidRDefault="00664177" w:rsidP="00017347">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C</w:t>
      </w:r>
      <w:r w:rsidR="000210A5" w:rsidRPr="00501082">
        <w:rPr>
          <w:rFonts w:ascii="Times New Roman" w:hAnsi="Times New Roman" w:hint="eastAsia"/>
          <w:kern w:val="0"/>
          <w:sz w:val="20"/>
          <w:szCs w:val="20"/>
        </w:rPr>
        <w:t xml:space="preserve">ompare the operating band </w:t>
      </w:r>
      <w:r w:rsidR="007D7C94" w:rsidRPr="00501082">
        <w:rPr>
          <w:rFonts w:ascii="Times New Roman" w:hAnsi="Times New Roman" w:hint="eastAsia"/>
          <w:kern w:val="0"/>
          <w:sz w:val="20"/>
          <w:szCs w:val="20"/>
        </w:rPr>
        <w:t xml:space="preserve">and duplexer gap </w:t>
      </w:r>
      <w:r w:rsidR="000210A5" w:rsidRPr="00501082">
        <w:rPr>
          <w:rFonts w:ascii="Times New Roman" w:hAnsi="Times New Roman" w:hint="eastAsia"/>
          <w:kern w:val="0"/>
          <w:sz w:val="20"/>
          <w:szCs w:val="20"/>
        </w:rPr>
        <w:t xml:space="preserve">with the already defined </w:t>
      </w:r>
      <w:r w:rsidR="00871022" w:rsidRPr="00501082">
        <w:rPr>
          <w:rFonts w:ascii="Times New Roman" w:hAnsi="Times New Roman"/>
          <w:kern w:val="0"/>
          <w:sz w:val="20"/>
          <w:szCs w:val="20"/>
        </w:rPr>
        <w:t>cases</w:t>
      </w:r>
      <w:r w:rsidR="00871022">
        <w:rPr>
          <w:rFonts w:ascii="Times New Roman" w:hAnsi="Times New Roman" w:hint="eastAsia"/>
          <w:kern w:val="0"/>
          <w:sz w:val="20"/>
          <w:szCs w:val="20"/>
        </w:rPr>
        <w:t>, and</w:t>
      </w:r>
      <w:r w:rsidR="000210A5" w:rsidRPr="00501082">
        <w:rPr>
          <w:rFonts w:ascii="Times New Roman" w:hAnsi="Times New Roman" w:hint="eastAsia"/>
          <w:kern w:val="0"/>
          <w:sz w:val="20"/>
          <w:szCs w:val="20"/>
        </w:rPr>
        <w:t xml:space="preserve"> decide </w:t>
      </w:r>
      <w:r w:rsidR="008935C9" w:rsidRPr="00501082">
        <w:rPr>
          <w:rFonts w:ascii="Times New Roman" w:hAnsi="Times New Roman" w:hint="eastAsia"/>
          <w:kern w:val="0"/>
          <w:sz w:val="20"/>
          <w:szCs w:val="20"/>
        </w:rPr>
        <w:t xml:space="preserve">whether reusing the </w:t>
      </w:r>
      <w:r w:rsidR="008935C9" w:rsidRPr="00501082">
        <w:rPr>
          <w:rFonts w:ascii="Times New Roman" w:hAnsi="Times New Roman"/>
          <w:kern w:val="0"/>
          <w:sz w:val="20"/>
          <w:szCs w:val="20"/>
        </w:rPr>
        <w:t>characteristic</w:t>
      </w:r>
      <w:r w:rsidR="008935C9" w:rsidRPr="00501082">
        <w:rPr>
          <w:rFonts w:ascii="Times New Roman" w:hAnsi="Times New Roman" w:hint="eastAsia"/>
          <w:kern w:val="0"/>
          <w:sz w:val="20"/>
          <w:szCs w:val="20"/>
        </w:rPr>
        <w:t xml:space="preserve"> of already defined intra-band Non-contiguous</w:t>
      </w:r>
      <w:r w:rsidR="008935C9">
        <w:rPr>
          <w:rFonts w:ascii="Times New Roman" w:hAnsi="Times New Roman" w:hint="eastAsia"/>
          <w:kern w:val="0"/>
          <w:sz w:val="20"/>
          <w:szCs w:val="20"/>
        </w:rPr>
        <w:t xml:space="preserve"> band </w:t>
      </w:r>
      <w:r w:rsidR="008935C9" w:rsidRPr="00501082">
        <w:rPr>
          <w:rFonts w:ascii="Times New Roman" w:hAnsi="Times New Roman" w:hint="eastAsia"/>
          <w:kern w:val="0"/>
          <w:sz w:val="20"/>
          <w:szCs w:val="20"/>
        </w:rPr>
        <w:t>cases</w:t>
      </w:r>
      <w:r w:rsidR="008935C9">
        <w:rPr>
          <w:rFonts w:ascii="Times New Roman" w:hAnsi="Times New Roman" w:hint="eastAsia"/>
          <w:kern w:val="0"/>
          <w:sz w:val="20"/>
          <w:szCs w:val="20"/>
        </w:rPr>
        <w:t xml:space="preserve"> to identify </w:t>
      </w:r>
      <w:r w:rsidR="00CE1AC7" w:rsidRPr="008935C9">
        <w:rPr>
          <w:rFonts w:ascii="Times New Roman" w:hAnsi="Times New Roman" w:hint="eastAsia"/>
          <w:kern w:val="0"/>
          <w:sz w:val="20"/>
          <w:szCs w:val="20"/>
        </w:rPr>
        <w:t>W</w:t>
      </w:r>
      <w:r w:rsidR="00CE1AC7" w:rsidRPr="008935C9">
        <w:rPr>
          <w:rFonts w:ascii="Times New Roman" w:hAnsi="Times New Roman" w:hint="eastAsia"/>
          <w:kern w:val="0"/>
          <w:sz w:val="20"/>
          <w:szCs w:val="20"/>
          <w:vertAlign w:val="subscript"/>
        </w:rPr>
        <w:t>gap</w:t>
      </w:r>
      <w:r w:rsidR="00CE1AC7" w:rsidRPr="008935C9">
        <w:rPr>
          <w:rFonts w:ascii="Times New Roman" w:hAnsi="Times New Roman" w:hint="eastAsia"/>
          <w:kern w:val="0"/>
          <w:sz w:val="20"/>
          <w:szCs w:val="20"/>
        </w:rPr>
        <w:t xml:space="preserve"> mid-point value</w:t>
      </w:r>
      <w:r w:rsidR="007D7C94" w:rsidRPr="008935C9">
        <w:rPr>
          <w:rFonts w:ascii="Times New Roman" w:hAnsi="Times New Roman" w:hint="eastAsia"/>
          <w:kern w:val="0"/>
          <w:sz w:val="20"/>
          <w:szCs w:val="20"/>
        </w:rPr>
        <w:t>.</w:t>
      </w:r>
    </w:p>
    <w:p w:rsidR="00871022" w:rsidRPr="00501082" w:rsidRDefault="00871022" w:rsidP="00017347">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 xml:space="preserve">For the rest of CA </w:t>
      </w:r>
      <w:r w:rsidR="00F86F68">
        <w:rPr>
          <w:rFonts w:ascii="Times New Roman" w:hAnsi="Times New Roman" w:hint="eastAsia"/>
          <w:kern w:val="0"/>
          <w:sz w:val="20"/>
          <w:szCs w:val="20"/>
        </w:rPr>
        <w:t>combination</w:t>
      </w:r>
      <w:r w:rsidRPr="00501082">
        <w:rPr>
          <w:rFonts w:ascii="Times New Roman" w:hAnsi="Times New Roman" w:hint="eastAsia"/>
          <w:kern w:val="0"/>
          <w:sz w:val="20"/>
          <w:szCs w:val="20"/>
        </w:rPr>
        <w:t xml:space="preserve">s or for the case that cannot </w:t>
      </w:r>
      <w:r w:rsidR="008935C9">
        <w:rPr>
          <w:rFonts w:ascii="Times New Roman" w:hAnsi="Times New Roman" w:hint="eastAsia"/>
          <w:kern w:val="0"/>
          <w:sz w:val="20"/>
          <w:szCs w:val="20"/>
        </w:rPr>
        <w:t>reuse</w:t>
      </w:r>
      <w:r w:rsidRPr="00501082">
        <w:rPr>
          <w:rFonts w:ascii="Times New Roman" w:hAnsi="Times New Roman" w:hint="eastAsia"/>
          <w:kern w:val="0"/>
          <w:sz w:val="20"/>
          <w:szCs w:val="20"/>
        </w:rPr>
        <w:t xml:space="preserve"> already defined cases</w:t>
      </w:r>
      <w:r w:rsidR="004B586B">
        <w:rPr>
          <w:rFonts w:ascii="Times New Roman" w:hAnsi="Times New Roman" w:hint="eastAsia"/>
          <w:kern w:val="0"/>
          <w:sz w:val="20"/>
          <w:szCs w:val="20"/>
        </w:rPr>
        <w:t xml:space="preserve"> as reference</w:t>
      </w:r>
      <w:r w:rsidRPr="00501082">
        <w:rPr>
          <w:rFonts w:ascii="Times New Roman" w:hAnsi="Times New Roman" w:hint="eastAsia"/>
          <w:kern w:val="0"/>
          <w:sz w:val="20"/>
          <w:szCs w:val="20"/>
        </w:rPr>
        <w:t xml:space="preserve">, take </w:t>
      </w:r>
      <w:r w:rsidRPr="00501082">
        <w:rPr>
          <w:rFonts w:ascii="Times New Roman" w:hAnsi="Times New Roman"/>
          <w:kern w:val="0"/>
          <w:sz w:val="20"/>
          <w:szCs w:val="20"/>
        </w:rPr>
        <w:t>realistic</w:t>
      </w:r>
      <w:r w:rsidRPr="00501082">
        <w:rPr>
          <w:rFonts w:ascii="Times New Roman" w:hAnsi="Times New Roman" w:hint="eastAsia"/>
          <w:kern w:val="0"/>
          <w:sz w:val="20"/>
          <w:szCs w:val="20"/>
        </w:rPr>
        <w:t xml:space="preserve"> spectrum requirement from operators into account for W</w:t>
      </w:r>
      <w:r w:rsidRPr="00501082">
        <w:rPr>
          <w:rFonts w:ascii="Times New Roman" w:hAnsi="Times New Roman" w:hint="eastAsia"/>
          <w:kern w:val="0"/>
          <w:sz w:val="20"/>
          <w:szCs w:val="20"/>
          <w:vertAlign w:val="subscript"/>
        </w:rPr>
        <w:t>gap</w:t>
      </w:r>
      <w:r w:rsidRPr="00501082">
        <w:rPr>
          <w:rFonts w:ascii="Times New Roman" w:hAnsi="Times New Roman" w:hint="eastAsia"/>
          <w:kern w:val="0"/>
          <w:sz w:val="20"/>
          <w:szCs w:val="20"/>
        </w:rPr>
        <w:t xml:space="preserve"> mid-point </w:t>
      </w:r>
      <w:r w:rsidR="004B586B">
        <w:rPr>
          <w:rFonts w:ascii="Times New Roman" w:hAnsi="Times New Roman"/>
          <w:kern w:val="0"/>
          <w:sz w:val="20"/>
          <w:szCs w:val="20"/>
        </w:rPr>
        <w:t>additionally</w:t>
      </w:r>
      <w:r w:rsidRPr="00501082">
        <w:rPr>
          <w:rFonts w:ascii="Times New Roman" w:hAnsi="Times New Roman" w:hint="eastAsia"/>
          <w:kern w:val="0"/>
          <w:sz w:val="20"/>
          <w:szCs w:val="20"/>
        </w:rPr>
        <w:t>.</w:t>
      </w:r>
    </w:p>
    <w:p w:rsidR="007D7C94" w:rsidRPr="00501082" w:rsidRDefault="007D7C94" w:rsidP="00017347">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Check</w:t>
      </w:r>
      <w:r w:rsidR="00CE1AC7" w:rsidRPr="00501082">
        <w:rPr>
          <w:rFonts w:ascii="Times New Roman" w:hAnsi="Times New Roman" w:hint="eastAsia"/>
          <w:kern w:val="0"/>
          <w:sz w:val="20"/>
          <w:szCs w:val="20"/>
        </w:rPr>
        <w:t xml:space="preserve"> if the </w:t>
      </w:r>
      <w:r w:rsidR="00FC149F" w:rsidRPr="00501082">
        <w:rPr>
          <w:rFonts w:ascii="Times New Roman" w:hAnsi="Times New Roman" w:hint="eastAsia"/>
          <w:kern w:val="0"/>
          <w:sz w:val="20"/>
          <w:szCs w:val="20"/>
        </w:rPr>
        <w:t xml:space="preserve">TX intermodulation products including CIM3/5 and </w:t>
      </w:r>
      <w:r w:rsidR="00CE1AC7" w:rsidRPr="00501082">
        <w:rPr>
          <w:rFonts w:ascii="Times New Roman" w:hAnsi="Times New Roman" w:hint="eastAsia"/>
          <w:kern w:val="0"/>
          <w:sz w:val="20"/>
          <w:szCs w:val="20"/>
        </w:rPr>
        <w:t xml:space="preserve">IMD7 terms to reach the DL. If so, shift the uplink away from </w:t>
      </w:r>
      <w:r w:rsidR="00664177" w:rsidRPr="00501082">
        <w:rPr>
          <w:rFonts w:ascii="Times New Roman" w:hAnsi="Times New Roman" w:hint="eastAsia"/>
          <w:kern w:val="0"/>
          <w:sz w:val="20"/>
          <w:szCs w:val="20"/>
        </w:rPr>
        <w:t>the DL</w:t>
      </w:r>
      <w:r w:rsidR="00FC149F" w:rsidRPr="00501082">
        <w:rPr>
          <w:rFonts w:ascii="Times New Roman" w:hAnsi="Times New Roman" w:hint="eastAsia"/>
          <w:kern w:val="0"/>
          <w:sz w:val="20"/>
          <w:szCs w:val="20"/>
        </w:rPr>
        <w:t>, in order to avoid REFSENS degradation</w:t>
      </w:r>
      <w:r w:rsidR="00664177" w:rsidRPr="00501082">
        <w:rPr>
          <w:rFonts w:ascii="Times New Roman" w:hAnsi="Times New Roman" w:hint="eastAsia"/>
          <w:kern w:val="0"/>
          <w:sz w:val="20"/>
          <w:szCs w:val="20"/>
        </w:rPr>
        <w:t>.</w:t>
      </w:r>
    </w:p>
    <w:p w:rsidR="00664177" w:rsidRPr="00501082" w:rsidRDefault="00664177" w:rsidP="00017347">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Recalculate the UL RB allocation if the location has shifted now allowing a larger allocation.</w:t>
      </w:r>
    </w:p>
    <w:p w:rsidR="00F02CB9" w:rsidRPr="00501082" w:rsidRDefault="009F6487" w:rsidP="00017347">
      <w:pPr>
        <w:pStyle w:val="af7"/>
        <w:numPr>
          <w:ilvl w:val="0"/>
          <w:numId w:val="41"/>
        </w:numPr>
        <w:spacing w:afterLines="50"/>
        <w:ind w:left="357" w:firstLineChars="0" w:hanging="357"/>
        <w:rPr>
          <w:rFonts w:ascii="Times New Roman" w:hAnsi="Times New Roman"/>
          <w:kern w:val="0"/>
          <w:sz w:val="20"/>
          <w:szCs w:val="20"/>
        </w:rPr>
      </w:pPr>
      <w:r>
        <w:rPr>
          <w:rFonts w:ascii="Times New Roman" w:hAnsi="Times New Roman" w:hint="eastAsia"/>
          <w:kern w:val="0"/>
          <w:sz w:val="20"/>
          <w:szCs w:val="20"/>
        </w:rPr>
        <w:t>For the g</w:t>
      </w:r>
      <w:r w:rsidR="00FC149F" w:rsidRPr="00501082">
        <w:rPr>
          <w:rFonts w:ascii="Times New Roman" w:hAnsi="Times New Roman" w:hint="eastAsia"/>
          <w:kern w:val="0"/>
          <w:sz w:val="20"/>
          <w:szCs w:val="20"/>
        </w:rPr>
        <w:t xml:space="preserve">iven UL allocation size and location, evaluate the other impairments to RX including TX noise, </w:t>
      </w:r>
      <w:r w:rsidR="005A6619">
        <w:rPr>
          <w:rFonts w:ascii="Times New Roman" w:hAnsi="Times New Roman" w:hint="eastAsia"/>
          <w:kern w:val="0"/>
          <w:sz w:val="20"/>
          <w:szCs w:val="20"/>
        </w:rPr>
        <w:t xml:space="preserve">RX </w:t>
      </w:r>
      <w:r w:rsidR="008D4EF5" w:rsidRPr="00501082">
        <w:rPr>
          <w:rFonts w:ascii="Times New Roman" w:hAnsi="Times New Roman" w:hint="eastAsia"/>
          <w:kern w:val="0"/>
          <w:sz w:val="20"/>
          <w:szCs w:val="20"/>
        </w:rPr>
        <w:t>blocking</w:t>
      </w:r>
      <w:r w:rsidR="000C7200" w:rsidRPr="00501082">
        <w:rPr>
          <w:rFonts w:ascii="Times New Roman" w:hAnsi="Times New Roman" w:hint="eastAsia"/>
          <w:kern w:val="0"/>
          <w:sz w:val="20"/>
          <w:szCs w:val="20"/>
        </w:rPr>
        <w:t xml:space="preserve">, etc. in order to check whether need </w:t>
      </w:r>
      <w:r w:rsidR="008A4DC0" w:rsidRPr="00501082">
        <w:rPr>
          <w:rFonts w:ascii="Times New Roman" w:hAnsi="Times New Roman" w:hint="eastAsia"/>
          <w:kern w:val="0"/>
          <w:sz w:val="20"/>
          <w:szCs w:val="20"/>
        </w:rPr>
        <w:t xml:space="preserve">REFSENS relaxation </w:t>
      </w:r>
      <w:r w:rsidR="000C7200" w:rsidRPr="00501082">
        <w:rPr>
          <w:rFonts w:ascii="Times New Roman" w:hAnsi="Times New Roman"/>
          <w:kern w:val="0"/>
          <w:sz w:val="20"/>
          <w:szCs w:val="20"/>
        </w:rPr>
        <w:t>∆</w:t>
      </w:r>
      <w:r w:rsidR="000C7200" w:rsidRPr="00501082">
        <w:rPr>
          <w:rFonts w:ascii="Times New Roman" w:hAnsi="Times New Roman" w:hint="eastAsia"/>
          <w:kern w:val="0"/>
          <w:sz w:val="20"/>
          <w:szCs w:val="20"/>
        </w:rPr>
        <w:t>R</w:t>
      </w:r>
      <w:r w:rsidR="000C7200" w:rsidRPr="00501082">
        <w:rPr>
          <w:rFonts w:ascii="Times New Roman" w:hAnsi="Times New Roman" w:hint="eastAsia"/>
          <w:kern w:val="0"/>
          <w:sz w:val="20"/>
          <w:szCs w:val="20"/>
          <w:vertAlign w:val="subscript"/>
        </w:rPr>
        <w:t>IBNC</w:t>
      </w:r>
      <w:r w:rsidR="008D4EF5" w:rsidRPr="00501082">
        <w:rPr>
          <w:rFonts w:ascii="Times New Roman" w:hAnsi="Times New Roman" w:hint="eastAsia"/>
          <w:kern w:val="0"/>
          <w:sz w:val="20"/>
          <w:szCs w:val="20"/>
        </w:rPr>
        <w:t>.</w:t>
      </w:r>
    </w:p>
    <w:p w:rsidR="00F02CB9" w:rsidRPr="004B586B" w:rsidRDefault="00550FB2" w:rsidP="00017347">
      <w:pPr>
        <w:spacing w:afterLines="50"/>
        <w:jc w:val="both"/>
        <w:rPr>
          <w:rFonts w:eastAsia="宋体"/>
          <w:lang w:val="en-US" w:eastAsia="zh-CN"/>
        </w:rPr>
      </w:pPr>
      <w:r w:rsidRPr="004B586B">
        <w:rPr>
          <w:rFonts w:eastAsia="宋体" w:hint="eastAsia"/>
          <w:lang w:val="en-US" w:eastAsia="zh-CN"/>
        </w:rPr>
        <w:t>For the intra-band Non-contiguous C</w:t>
      </w:r>
      <w:r w:rsidR="00783DF9" w:rsidRPr="004B586B">
        <w:rPr>
          <w:rFonts w:eastAsia="宋体" w:hint="eastAsia"/>
          <w:lang w:val="en-US" w:eastAsia="zh-CN"/>
        </w:rPr>
        <w:t>A</w:t>
      </w:r>
      <w:r w:rsidRPr="004B586B">
        <w:rPr>
          <w:rFonts w:eastAsia="宋体" w:hint="eastAsia"/>
          <w:lang w:val="en-US" w:eastAsia="zh-CN"/>
        </w:rPr>
        <w:t xml:space="preserve"> cases</w:t>
      </w:r>
      <w:r w:rsidR="009E4AF1" w:rsidRPr="004B586B">
        <w:rPr>
          <w:rFonts w:eastAsia="宋体" w:hint="eastAsia"/>
          <w:lang w:val="en-US" w:eastAsia="zh-CN"/>
        </w:rPr>
        <w:t xml:space="preserve"> with very large duplexer gap</w:t>
      </w:r>
      <w:r w:rsidRPr="004B586B">
        <w:rPr>
          <w:rFonts w:eastAsia="宋体" w:hint="eastAsia"/>
          <w:lang w:val="en-US" w:eastAsia="zh-CN"/>
        </w:rPr>
        <w:t xml:space="preserve">, the </w:t>
      </w:r>
      <w:r w:rsidRPr="004B586B">
        <w:rPr>
          <w:rFonts w:eastAsia="宋体"/>
          <w:lang w:val="en-US" w:eastAsia="zh-CN"/>
        </w:rPr>
        <w:t>procedure</w:t>
      </w:r>
      <w:r w:rsidRPr="004B586B">
        <w:rPr>
          <w:rFonts w:eastAsia="宋体" w:hint="eastAsia"/>
          <w:lang w:val="en-US" w:eastAsia="zh-CN"/>
        </w:rPr>
        <w:t xml:space="preserve"> above could be simplified as accept the full allocation for </w:t>
      </w:r>
      <w:r w:rsidR="004B586B">
        <w:rPr>
          <w:rFonts w:eastAsia="宋体" w:hint="eastAsia"/>
          <w:lang w:val="en-US" w:eastAsia="zh-CN"/>
        </w:rPr>
        <w:t xml:space="preserve">all sub-block gap sizes </w:t>
      </w:r>
      <w:r w:rsidRPr="004B586B">
        <w:rPr>
          <w:rFonts w:eastAsia="宋体" w:hint="eastAsia"/>
          <w:lang w:val="en-US" w:eastAsia="zh-CN"/>
        </w:rPr>
        <w:t xml:space="preserve">without any </w:t>
      </w:r>
      <w:r w:rsidRPr="004B586B">
        <w:t>∆</w:t>
      </w:r>
      <w:r w:rsidRPr="004B586B">
        <w:rPr>
          <w:rFonts w:hint="eastAsia"/>
        </w:rPr>
        <w:t>R</w:t>
      </w:r>
      <w:r w:rsidRPr="004B586B">
        <w:rPr>
          <w:rFonts w:hint="eastAsia"/>
          <w:vertAlign w:val="subscript"/>
        </w:rPr>
        <w:t>IBNC</w:t>
      </w:r>
      <w:r w:rsidRPr="004B586B">
        <w:rPr>
          <w:rFonts w:hint="eastAsia"/>
        </w:rPr>
        <w:t>.</w:t>
      </w:r>
    </w:p>
    <w:p w:rsidR="00343791" w:rsidRDefault="002F1765" w:rsidP="00017347">
      <w:pPr>
        <w:spacing w:afterLines="50"/>
        <w:jc w:val="both"/>
        <w:rPr>
          <w:rFonts w:eastAsia="宋体"/>
          <w:lang w:val="en-US" w:eastAsia="zh-CN"/>
        </w:rPr>
      </w:pPr>
      <w:r w:rsidRPr="00501082">
        <w:rPr>
          <w:rFonts w:eastAsia="宋体" w:hint="eastAsia"/>
          <w:lang w:val="en-US" w:eastAsia="zh-CN"/>
        </w:rPr>
        <w:t xml:space="preserve">Until now, </w:t>
      </w:r>
      <w:r w:rsidR="008D4EF5" w:rsidRPr="00501082">
        <w:rPr>
          <w:rFonts w:eastAsia="宋体" w:hint="eastAsia"/>
          <w:lang w:val="en-US" w:eastAsia="zh-CN"/>
        </w:rPr>
        <w:t>intra-band Non-contiguous CA</w:t>
      </w:r>
      <w:r w:rsidR="00276A5D" w:rsidRPr="00276A5D">
        <w:rPr>
          <w:rFonts w:eastAsia="宋体" w:hint="eastAsia"/>
          <w:lang w:val="en-US" w:eastAsia="zh-CN"/>
        </w:rPr>
        <w:t xml:space="preserve"> </w:t>
      </w:r>
      <w:r w:rsidR="00276A5D">
        <w:rPr>
          <w:rFonts w:eastAsia="宋体" w:hint="eastAsia"/>
          <w:lang w:val="en-US" w:eastAsia="zh-CN"/>
        </w:rPr>
        <w:t xml:space="preserve">cases </w:t>
      </w:r>
      <w:r w:rsidR="00276A5D" w:rsidRPr="00501082">
        <w:rPr>
          <w:rFonts w:eastAsia="宋体" w:hint="eastAsia"/>
          <w:lang w:val="en-US" w:eastAsia="zh-CN"/>
        </w:rPr>
        <w:t xml:space="preserve">without </w:t>
      </w:r>
      <w:r w:rsidR="00B67414">
        <w:rPr>
          <w:rFonts w:eastAsia="宋体" w:hint="eastAsia"/>
          <w:lang w:val="en-US" w:eastAsia="zh-CN"/>
        </w:rPr>
        <w:t xml:space="preserve">defining </w:t>
      </w:r>
      <w:r w:rsidR="00276A5D" w:rsidRPr="00501082">
        <w:rPr>
          <w:rFonts w:eastAsia="宋体" w:hint="eastAsia"/>
          <w:lang w:val="en-US" w:eastAsia="zh-CN"/>
        </w:rPr>
        <w:t>UL configuration</w:t>
      </w:r>
      <w:r w:rsidR="008D4EF5" w:rsidRPr="00501082">
        <w:rPr>
          <w:rFonts w:eastAsia="宋体" w:hint="eastAsia"/>
          <w:lang w:val="en-US" w:eastAsia="zh-CN"/>
        </w:rPr>
        <w:t xml:space="preserve"> </w:t>
      </w:r>
      <w:r w:rsidR="00276A5D">
        <w:rPr>
          <w:rFonts w:eastAsia="宋体" w:hint="eastAsia"/>
          <w:lang w:val="en-US" w:eastAsia="zh-CN"/>
        </w:rPr>
        <w:t>are</w:t>
      </w:r>
      <w:r w:rsidR="008D4EF5" w:rsidRPr="00501082">
        <w:rPr>
          <w:rFonts w:eastAsia="宋体" w:hint="eastAsia"/>
          <w:lang w:val="en-US" w:eastAsia="zh-CN"/>
        </w:rPr>
        <w:t xml:space="preserve"> CA_7A-7A</w:t>
      </w:r>
      <w:r w:rsidR="00B67414">
        <w:rPr>
          <w:rFonts w:eastAsia="宋体" w:hint="eastAsia"/>
          <w:lang w:val="en-US" w:eastAsia="zh-CN"/>
        </w:rPr>
        <w:t xml:space="preserve"> and</w:t>
      </w:r>
      <w:r w:rsidR="008D4EF5" w:rsidRPr="00501082">
        <w:rPr>
          <w:rFonts w:eastAsia="宋体" w:hint="eastAsia"/>
          <w:lang w:val="en-US" w:eastAsia="zh-CN"/>
        </w:rPr>
        <w:t xml:space="preserve"> CA_2A-2A.</w:t>
      </w:r>
    </w:p>
    <w:p w:rsidR="002F1765" w:rsidRDefault="002F1765" w:rsidP="002E7192">
      <w:pPr>
        <w:pStyle w:val="4"/>
        <w:spacing w:before="120"/>
        <w:rPr>
          <w:rFonts w:eastAsiaTheme="minorEastAsia"/>
          <w:lang w:val="en-US" w:eastAsia="zh-CN"/>
        </w:rPr>
      </w:pPr>
      <w:r>
        <w:rPr>
          <w:rFonts w:hint="eastAsia"/>
          <w:lang w:val="en-US" w:eastAsia="zh-CN"/>
        </w:rPr>
        <w:t>2.1 CA_7A-7A</w:t>
      </w:r>
    </w:p>
    <w:p w:rsidR="00F97A00" w:rsidRPr="00F97A00" w:rsidRDefault="00602190" w:rsidP="00017347">
      <w:pPr>
        <w:spacing w:afterLines="50"/>
        <w:jc w:val="both"/>
        <w:rPr>
          <w:rFonts w:eastAsiaTheme="minorEastAsia"/>
          <w:lang w:eastAsia="zh-CN"/>
        </w:rPr>
      </w:pPr>
      <w:r>
        <w:rPr>
          <w:rFonts w:eastAsiaTheme="minorEastAsia" w:hint="eastAsia"/>
          <w:lang w:val="en-US" w:eastAsia="zh-CN"/>
        </w:rPr>
        <w:t>Given the principles, we evaluate the UL configuration for CA_7A-7A</w:t>
      </w:r>
      <w:r w:rsidR="00226DDE">
        <w:rPr>
          <w:rFonts w:eastAsiaTheme="minorEastAsia" w:hint="eastAsia"/>
          <w:lang w:val="en-US" w:eastAsia="zh-CN"/>
        </w:rPr>
        <w:t xml:space="preserve"> as shown in Table1</w:t>
      </w:r>
      <w:r>
        <w:rPr>
          <w:rFonts w:eastAsiaTheme="minorEastAsia" w:hint="eastAsia"/>
          <w:lang w:val="en-US" w:eastAsia="zh-CN"/>
        </w:rPr>
        <w:t>. In WI[</w:t>
      </w:r>
      <w:r w:rsidR="00226DDE">
        <w:rPr>
          <w:rFonts w:eastAsiaTheme="minorEastAsia" w:hint="eastAsia"/>
          <w:lang w:val="en-US" w:eastAsia="zh-CN"/>
        </w:rPr>
        <w:t>6</w:t>
      </w:r>
      <w:r>
        <w:rPr>
          <w:rFonts w:eastAsiaTheme="minorEastAsia" w:hint="eastAsia"/>
          <w:lang w:val="en-US" w:eastAsia="zh-CN"/>
        </w:rPr>
        <w:t>]</w:t>
      </w:r>
      <w:r w:rsidR="00226DDE">
        <w:rPr>
          <w:rFonts w:eastAsiaTheme="minorEastAsia" w:hint="eastAsia"/>
          <w:lang w:val="en-US" w:eastAsia="zh-CN"/>
        </w:rPr>
        <w:t xml:space="preserve">, </w:t>
      </w:r>
      <w:r w:rsidR="00226DDE">
        <w:rPr>
          <w:lang w:val="en-US"/>
        </w:rPr>
        <w:t xml:space="preserve">the proposed bandwidth combinations are10+10, 20+20, 5+15, 10+15, 15+15, and 15+20 MHz with </w:t>
      </w:r>
      <w:r w:rsidR="00226DDE">
        <w:rPr>
          <w:rFonts w:eastAsiaTheme="minorEastAsia" w:hint="eastAsia"/>
          <w:lang w:val="en-US" w:eastAsia="zh-CN"/>
        </w:rPr>
        <w:t>1UL</w:t>
      </w:r>
      <w:r w:rsidR="00226DDE">
        <w:rPr>
          <w:lang w:val="en-US"/>
        </w:rPr>
        <w:t>.</w:t>
      </w:r>
      <w:r w:rsidR="00226DDE">
        <w:rPr>
          <w:rFonts w:eastAsiaTheme="minorEastAsia" w:hint="eastAsia"/>
          <w:lang w:val="en-US" w:eastAsia="zh-CN"/>
        </w:rPr>
        <w:t xml:space="preserve"> </w:t>
      </w:r>
      <w:r w:rsidR="00F86F68">
        <w:rPr>
          <w:rFonts w:eastAsiaTheme="minorEastAsia" w:hint="eastAsia"/>
          <w:lang w:val="en-US" w:eastAsia="zh-CN"/>
        </w:rPr>
        <w:t xml:space="preserve">[6] did not define which </w:t>
      </w:r>
      <w:r w:rsidR="00B67414">
        <w:rPr>
          <w:rFonts w:eastAsiaTheme="minorEastAsia" w:hint="eastAsia"/>
          <w:lang w:val="en-US" w:eastAsia="zh-CN"/>
        </w:rPr>
        <w:t xml:space="preserve">would be </w:t>
      </w:r>
      <w:r w:rsidR="00F86F68">
        <w:rPr>
          <w:rFonts w:eastAsiaTheme="minorEastAsia" w:hint="eastAsia"/>
          <w:lang w:val="en-US" w:eastAsia="zh-CN"/>
        </w:rPr>
        <w:t>PCC size for each CA combination, but in last meeting</w:t>
      </w:r>
      <w:r w:rsidR="00620500">
        <w:rPr>
          <w:rFonts w:eastAsiaTheme="minorEastAsia" w:hint="eastAsia"/>
          <w:lang w:val="en-US" w:eastAsia="zh-CN"/>
        </w:rPr>
        <w:t xml:space="preserve"> a </w:t>
      </w:r>
      <w:r w:rsidR="00132805">
        <w:rPr>
          <w:rFonts w:eastAsiaTheme="minorEastAsia" w:hint="eastAsia"/>
          <w:lang w:val="en-US" w:eastAsia="zh-CN"/>
        </w:rPr>
        <w:t>view</w:t>
      </w:r>
      <w:r w:rsidR="00620500">
        <w:rPr>
          <w:rFonts w:eastAsiaTheme="minorEastAsia" w:hint="eastAsia"/>
          <w:lang w:val="en-US" w:eastAsia="zh-CN"/>
        </w:rPr>
        <w:t xml:space="preserve"> was indicated that the situation of PCC with larger BW is the worst case scenario</w:t>
      </w:r>
      <w:r w:rsidR="00667584">
        <w:rPr>
          <w:rFonts w:eastAsiaTheme="minorEastAsia" w:hint="eastAsia"/>
          <w:lang w:val="en-US" w:eastAsia="zh-CN"/>
        </w:rPr>
        <w:t>[7]</w:t>
      </w:r>
      <w:r w:rsidR="00620500">
        <w:rPr>
          <w:rFonts w:eastAsiaTheme="minorEastAsia" w:hint="eastAsia"/>
          <w:lang w:val="en-US" w:eastAsia="zh-CN"/>
        </w:rPr>
        <w:t>. For example, given 5+15MHz has the same W</w:t>
      </w:r>
      <w:r w:rsidR="00620500" w:rsidRPr="00620500">
        <w:rPr>
          <w:rFonts w:eastAsiaTheme="minorEastAsia" w:hint="eastAsia"/>
          <w:vertAlign w:val="subscript"/>
          <w:lang w:val="en-US" w:eastAsia="zh-CN"/>
        </w:rPr>
        <w:t>gap</w:t>
      </w:r>
      <w:r w:rsidR="00620500">
        <w:rPr>
          <w:rFonts w:eastAsiaTheme="minorEastAsia" w:hint="eastAsia"/>
          <w:lang w:val="en-US" w:eastAsia="zh-CN"/>
        </w:rPr>
        <w:t xml:space="preserve"> and </w:t>
      </w:r>
      <w:r w:rsidR="00620500">
        <w:rPr>
          <w:rFonts w:eastAsiaTheme="minorEastAsia"/>
          <w:lang w:val="en-US" w:eastAsia="zh-CN"/>
        </w:rPr>
        <w:t>conventional</w:t>
      </w:r>
      <w:r w:rsidR="00620500">
        <w:rPr>
          <w:rFonts w:eastAsiaTheme="minorEastAsia" w:hint="eastAsia"/>
          <w:lang w:val="en-US" w:eastAsia="zh-CN"/>
        </w:rPr>
        <w:t xml:space="preserve"> duplexer gap both for scenarios of 5MHz PCC and 15MHz PCC, thus the distance between PCC UL and SCC DL are the same for 2 scen</w:t>
      </w:r>
      <w:r w:rsidR="00620500" w:rsidRPr="00B67414">
        <w:rPr>
          <w:rFonts w:eastAsiaTheme="minorEastAsia" w:hint="eastAsia"/>
          <w:lang w:val="en-US" w:eastAsia="zh-CN"/>
        </w:rPr>
        <w:t xml:space="preserve">ario cases. However, </w:t>
      </w:r>
      <w:r w:rsidR="007F4E35" w:rsidRPr="00B67414">
        <w:rPr>
          <w:rFonts w:eastAsiaTheme="minorEastAsia" w:hint="eastAsia"/>
          <w:lang w:val="en-US" w:eastAsia="zh-CN"/>
        </w:rPr>
        <w:t xml:space="preserve">PCC UL with larger BW is more likely to degrade REFSENS of SCC. </w:t>
      </w:r>
      <w:r w:rsidR="00A3256B" w:rsidRPr="00B67414">
        <w:rPr>
          <w:rFonts w:eastAsiaTheme="minorEastAsia" w:hint="eastAsia"/>
          <w:lang w:val="en-US" w:eastAsia="zh-CN"/>
        </w:rPr>
        <w:t xml:space="preserve">The following table </w:t>
      </w:r>
      <w:r w:rsidR="00343C39" w:rsidRPr="00B67414">
        <w:rPr>
          <w:rFonts w:eastAsiaTheme="minorEastAsia" w:hint="eastAsia"/>
          <w:lang w:val="en-US" w:eastAsia="zh-CN"/>
        </w:rPr>
        <w:t>shows</w:t>
      </w:r>
      <w:r w:rsidR="00A3256B" w:rsidRPr="00B67414">
        <w:rPr>
          <w:rFonts w:eastAsiaTheme="minorEastAsia" w:hint="eastAsia"/>
          <w:lang w:val="en-US" w:eastAsia="zh-CN"/>
        </w:rPr>
        <w:t xml:space="preserve"> our </w:t>
      </w:r>
      <w:r w:rsidR="00343C39" w:rsidRPr="00B67414">
        <w:rPr>
          <w:rFonts w:eastAsiaTheme="minorEastAsia" w:hint="eastAsia"/>
          <w:lang w:val="en-US" w:eastAsia="zh-CN"/>
        </w:rPr>
        <w:t>proposal</w:t>
      </w:r>
      <w:r w:rsidR="00A3256B" w:rsidRPr="00B67414">
        <w:rPr>
          <w:rFonts w:eastAsiaTheme="minorEastAsia" w:hint="eastAsia"/>
          <w:lang w:val="en-US" w:eastAsia="zh-CN"/>
        </w:rPr>
        <w:t>, and from discussed offline that the mid-point W</w:t>
      </w:r>
      <w:r w:rsidR="00A3256B" w:rsidRPr="00B67414">
        <w:rPr>
          <w:rFonts w:eastAsiaTheme="minorEastAsia" w:hint="eastAsia"/>
          <w:vertAlign w:val="subscript"/>
          <w:lang w:val="en-US" w:eastAsia="zh-CN"/>
        </w:rPr>
        <w:t>gap</w:t>
      </w:r>
      <w:r w:rsidR="00A3256B" w:rsidRPr="00B67414">
        <w:rPr>
          <w:rFonts w:eastAsiaTheme="minorEastAsia" w:hint="eastAsia"/>
          <w:lang w:val="en-US" w:eastAsia="zh-CN"/>
        </w:rPr>
        <w:t xml:space="preserve"> for 20+15 and 20+20MHz are increased from 10MHz to 15MHz. This leads to the uplink allocation shrinking from 50 to 48 and 45 </w:t>
      </w:r>
      <w:r w:rsidR="00A3256B" w:rsidRPr="00B67414">
        <w:rPr>
          <w:rFonts w:eastAsiaTheme="minorEastAsia"/>
          <w:lang w:val="en-US" w:eastAsia="zh-CN"/>
        </w:rPr>
        <w:t>separately</w:t>
      </w:r>
      <w:r w:rsidR="00A3256B" w:rsidRPr="00B67414">
        <w:rPr>
          <w:rFonts w:eastAsiaTheme="minorEastAsia" w:hint="eastAsia"/>
          <w:lang w:val="en-US" w:eastAsia="zh-CN"/>
        </w:rPr>
        <w:t xml:space="preserve"> due to wider W</w:t>
      </w:r>
      <w:r w:rsidR="00A3256B" w:rsidRPr="00B67414">
        <w:rPr>
          <w:rFonts w:eastAsiaTheme="minorEastAsia" w:hint="eastAsia"/>
          <w:vertAlign w:val="subscript"/>
          <w:lang w:val="en-US" w:eastAsia="zh-CN"/>
        </w:rPr>
        <w:t>gap</w:t>
      </w:r>
      <w:r w:rsidR="00A3256B" w:rsidRPr="00B67414">
        <w:rPr>
          <w:rFonts w:eastAsiaTheme="minorEastAsia" w:hint="eastAsia"/>
          <w:lang w:val="en-US" w:eastAsia="zh-CN"/>
        </w:rPr>
        <w:t xml:space="preserve"> range. </w:t>
      </w:r>
      <w:r w:rsidR="00921B2D" w:rsidRPr="00B67414">
        <w:rPr>
          <w:rFonts w:eastAsiaTheme="minorEastAsia" w:hint="eastAsia"/>
          <w:lang w:val="en-US" w:eastAsia="zh-CN"/>
        </w:rPr>
        <w:t xml:space="preserve">For this band, the </w:t>
      </w:r>
      <w:r w:rsidR="00921B2D" w:rsidRPr="00B67414">
        <w:rPr>
          <w:rFonts w:eastAsia="宋体" w:hint="eastAsia"/>
          <w:lang w:val="en-US" w:eastAsia="zh-CN"/>
        </w:rPr>
        <w:t>W</w:t>
      </w:r>
      <w:r w:rsidR="00921B2D" w:rsidRPr="00B67414">
        <w:rPr>
          <w:rFonts w:eastAsia="宋体" w:hint="eastAsia"/>
          <w:vertAlign w:val="subscript"/>
          <w:lang w:val="en-US" w:eastAsia="zh-CN"/>
        </w:rPr>
        <w:t>UL-DL</w:t>
      </w:r>
      <w:r w:rsidR="00921B2D" w:rsidRPr="00B67414">
        <w:rPr>
          <w:rFonts w:eastAsiaTheme="minorEastAsia" w:hint="eastAsia"/>
          <w:lang w:val="en-US" w:eastAsia="zh-CN"/>
        </w:rPr>
        <w:t xml:space="preserve"> is large enough compared to the PCC size to make relocating the UL configuration is not necessary, and </w:t>
      </w:r>
      <w:r w:rsidR="00921B2D" w:rsidRPr="00B67414">
        <w:t>∆</w:t>
      </w:r>
      <w:r w:rsidR="00921B2D" w:rsidRPr="00B67414">
        <w:rPr>
          <w:rFonts w:hint="eastAsia"/>
        </w:rPr>
        <w:t>R</w:t>
      </w:r>
      <w:r w:rsidR="00921B2D" w:rsidRPr="00B67414">
        <w:rPr>
          <w:rFonts w:hint="eastAsia"/>
          <w:vertAlign w:val="subscript"/>
        </w:rPr>
        <w:t>IBNC</w:t>
      </w:r>
      <w:r w:rsidR="00921B2D" w:rsidRPr="00B67414">
        <w:rPr>
          <w:rFonts w:eastAsiaTheme="minorEastAsia" w:hint="eastAsia"/>
          <w:vertAlign w:val="subscript"/>
          <w:lang w:eastAsia="zh-CN"/>
        </w:rPr>
        <w:t xml:space="preserve"> </w:t>
      </w:r>
      <w:r w:rsidR="00921B2D" w:rsidRPr="00B67414">
        <w:rPr>
          <w:rFonts w:eastAsiaTheme="minorEastAsia" w:hint="eastAsia"/>
          <w:lang w:eastAsia="zh-CN"/>
        </w:rPr>
        <w:t>is expected to 0dB.</w:t>
      </w:r>
    </w:p>
    <w:p w:rsidR="00620500" w:rsidRDefault="002E7192" w:rsidP="005A2342">
      <w:pPr>
        <w:jc w:val="center"/>
        <w:rPr>
          <w:rFonts w:eastAsiaTheme="minorEastAsia"/>
          <w:lang w:eastAsia="zh-CN"/>
        </w:rPr>
      </w:pPr>
      <w:r>
        <w:object w:dxaOrig="7870" w:dyaOrig="2796">
          <v:shape id="_x0000_i1027" type="#_x0000_t75" style="width:279.75pt;height:99pt" o:ole="">
            <v:imagedata r:id="rId13" o:title=""/>
          </v:shape>
          <o:OLEObject Type="Embed" ProgID="Visio.Drawing.11" ShapeID="_x0000_i1027" DrawAspect="Content" ObjectID="_1445101126" r:id="rId14"/>
        </w:object>
      </w:r>
    </w:p>
    <w:p w:rsidR="005A2342" w:rsidRDefault="005A2342" w:rsidP="005A2342">
      <w:pPr>
        <w:jc w:val="center"/>
        <w:rPr>
          <w:rFonts w:eastAsiaTheme="minorEastAsia"/>
          <w:lang w:eastAsia="zh-CN"/>
        </w:rPr>
      </w:pPr>
      <w:r>
        <w:rPr>
          <w:rFonts w:eastAsiaTheme="minorEastAsia" w:hint="eastAsia"/>
          <w:lang w:eastAsia="zh-CN"/>
        </w:rPr>
        <w:t xml:space="preserve">Fig.2 Two scenario cases of 5MHz PCC and </w:t>
      </w:r>
      <w:r w:rsidR="007F4E35">
        <w:rPr>
          <w:rFonts w:eastAsiaTheme="minorEastAsia" w:hint="eastAsia"/>
          <w:lang w:eastAsia="zh-CN"/>
        </w:rPr>
        <w:t>15MHz PCC</w:t>
      </w:r>
      <w:r w:rsidR="00EC4515">
        <w:rPr>
          <w:rFonts w:eastAsiaTheme="minorEastAsia" w:hint="eastAsia"/>
          <w:lang w:eastAsia="zh-CN"/>
        </w:rPr>
        <w:t xml:space="preserve"> for CA_7A-7A</w:t>
      </w:r>
    </w:p>
    <w:p w:rsidR="003C6D94" w:rsidRDefault="003C6D94" w:rsidP="005A2342">
      <w:pPr>
        <w:jc w:val="center"/>
        <w:rPr>
          <w:rFonts w:eastAsiaTheme="minorEastAsia"/>
          <w:lang w:eastAsia="zh-CN"/>
        </w:rPr>
      </w:pPr>
    </w:p>
    <w:p w:rsidR="00111943" w:rsidRPr="005A2342" w:rsidRDefault="00111943" w:rsidP="005A2342">
      <w:pPr>
        <w:jc w:val="center"/>
        <w:rPr>
          <w:rFonts w:eastAsiaTheme="minorEastAsia"/>
          <w:lang w:val="en-US" w:eastAsia="zh-CN"/>
        </w:rPr>
      </w:pPr>
      <w:r>
        <w:rPr>
          <w:rFonts w:eastAsiaTheme="minorEastAsia" w:hint="eastAsia"/>
          <w:lang w:eastAsia="zh-CN"/>
        </w:rPr>
        <w:lastRenderedPageBreak/>
        <w:t>Table.1 UL configuration for CA_7A-7A</w:t>
      </w:r>
    </w:p>
    <w:tbl>
      <w:tblPr>
        <w:tblW w:w="0" w:type="auto"/>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F02CB9" w:rsidTr="00975056">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F02CB9" w:rsidRPr="00F8511B" w:rsidRDefault="00F02CB9" w:rsidP="00975056">
            <w:pPr>
              <w:pStyle w:val="TAH"/>
            </w:pPr>
            <w:r w:rsidRPr="00F8511B">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F02CB9" w:rsidRPr="00F8511B" w:rsidRDefault="00F02CB9" w:rsidP="00975056">
            <w:pPr>
              <w:pStyle w:val="TAH"/>
            </w:pPr>
            <w:r w:rsidRPr="00F8511B">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F02CB9" w:rsidRPr="00F8511B" w:rsidRDefault="00F02CB9" w:rsidP="00975056">
            <w:pPr>
              <w:pStyle w:val="TAH"/>
            </w:pPr>
            <w:r w:rsidRPr="00F8511B">
              <w:t>Wgap</w:t>
            </w:r>
            <w:r w:rsidRPr="00F8511B">
              <w:rPr>
                <w:vertAlign w:val="subscript"/>
              </w:rPr>
              <w:t xml:space="preserve"> </w:t>
            </w:r>
            <w:r w:rsidRPr="00F8511B">
              <w:t>/ [MHz]</w:t>
            </w:r>
          </w:p>
        </w:tc>
        <w:tc>
          <w:tcPr>
            <w:tcW w:w="1134" w:type="dxa"/>
            <w:tcBorders>
              <w:top w:val="single" w:sz="4" w:space="0" w:color="auto"/>
              <w:left w:val="single" w:sz="4" w:space="0" w:color="auto"/>
              <w:bottom w:val="single" w:sz="4" w:space="0" w:color="auto"/>
              <w:right w:val="single" w:sz="4" w:space="0" w:color="auto"/>
            </w:tcBorders>
            <w:vAlign w:val="center"/>
          </w:tcPr>
          <w:p w:rsidR="00F02CB9" w:rsidRPr="00F8511B" w:rsidRDefault="00F02CB9" w:rsidP="00975056">
            <w:pPr>
              <w:pStyle w:val="TAH"/>
            </w:pPr>
            <w:r w:rsidRPr="00F8511B">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F02CB9" w:rsidRPr="00F8511B" w:rsidRDefault="00F02CB9" w:rsidP="00975056">
            <w:pPr>
              <w:pStyle w:val="TAH"/>
            </w:pPr>
            <w:r w:rsidRPr="00F8511B">
              <w:t>ΔR</w:t>
            </w:r>
            <w:r w:rsidRPr="00F8511B">
              <w:rPr>
                <w:vertAlign w:val="subscript"/>
              </w:rPr>
              <w:t>IBNC</w:t>
            </w:r>
            <w:r w:rsidRPr="00F8511B">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F02CB9" w:rsidRPr="00F8511B" w:rsidRDefault="00F02CB9" w:rsidP="00975056">
            <w:pPr>
              <w:pStyle w:val="TAH"/>
            </w:pPr>
            <w:r w:rsidRPr="00F8511B">
              <w:t>Duplex mode</w:t>
            </w:r>
          </w:p>
        </w:tc>
      </w:tr>
      <w:tr w:rsidR="00F02CB9" w:rsidTr="00975056">
        <w:trPr>
          <w:trHeight w:val="271"/>
          <w:jc w:val="center"/>
        </w:trPr>
        <w:tc>
          <w:tcPr>
            <w:tcW w:w="1475" w:type="dxa"/>
            <w:vMerge w:val="restart"/>
            <w:tcBorders>
              <w:left w:val="single" w:sz="4" w:space="0" w:color="auto"/>
              <w:right w:val="single" w:sz="4" w:space="0" w:color="auto"/>
            </w:tcBorders>
            <w:vAlign w:val="center"/>
          </w:tcPr>
          <w:p w:rsidR="00F02CB9" w:rsidRPr="00F86F68" w:rsidRDefault="00F86F68" w:rsidP="00975056">
            <w:pPr>
              <w:pStyle w:val="TAC"/>
              <w:rPr>
                <w:rFonts w:eastAsiaTheme="minorEastAsia"/>
                <w:lang w:eastAsia="zh-CN"/>
              </w:rPr>
            </w:pPr>
            <w:r>
              <w:rPr>
                <w:rFonts w:eastAsiaTheme="minorEastAsia" w:hint="eastAsia"/>
                <w:lang w:eastAsia="zh-CN"/>
              </w:rPr>
              <w:t>CA_7A-7A</w:t>
            </w:r>
          </w:p>
        </w:tc>
        <w:tc>
          <w:tcPr>
            <w:tcW w:w="1430" w:type="dxa"/>
            <w:vMerge w:val="restart"/>
            <w:tcBorders>
              <w:top w:val="single" w:sz="4" w:space="0" w:color="auto"/>
              <w:left w:val="single" w:sz="4" w:space="0" w:color="auto"/>
              <w:bottom w:val="single" w:sz="4" w:space="0" w:color="auto"/>
              <w:right w:val="single" w:sz="4" w:space="0" w:color="auto"/>
            </w:tcBorders>
          </w:tcPr>
          <w:p w:rsidR="00F02CB9" w:rsidRDefault="00F02CB9" w:rsidP="00975056">
            <w:pPr>
              <w:pStyle w:val="TAN"/>
              <w:jc w:val="center"/>
              <w:rPr>
                <w:rFonts w:eastAsia="MS Mincho"/>
              </w:rPr>
            </w:pPr>
            <w:r>
              <w:rPr>
                <w:rFonts w:eastAsia="MS Mincho"/>
              </w:rPr>
              <w:t>50RB+50RB</w:t>
            </w: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Pr>
                <w:rFonts w:eastAsia="MS Mincho"/>
              </w:rPr>
              <w:t>25.0</w:t>
            </w:r>
            <w:r w:rsidRPr="00BF1118">
              <w:rPr>
                <w:rFonts w:eastAsia="MS Mincho"/>
              </w:rPr>
              <w:t xml:space="preserve"> &lt; </w:t>
            </w:r>
            <w:r>
              <w:rPr>
                <w:rFonts w:eastAsia="MS Mincho"/>
              </w:rPr>
              <w:t>W</w:t>
            </w:r>
            <w:r w:rsidRPr="00001F2E">
              <w:rPr>
                <w:rFonts w:eastAsia="MS Mincho"/>
                <w:vertAlign w:val="subscript"/>
              </w:rPr>
              <w:t>gap</w:t>
            </w:r>
            <w:r>
              <w:rPr>
                <w:rFonts w:eastAsia="MS Mincho"/>
              </w:rPr>
              <w:t xml:space="preserve"> ≤ 50</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3</w:t>
            </w:r>
            <w:r w:rsidRPr="008A692D">
              <w:rPr>
                <w:rFonts w:eastAsiaTheme="minorEastAsia" w:hint="eastAsia"/>
                <w:lang w:eastAsia="zh-CN"/>
              </w:rPr>
              <w:t>2</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val="restart"/>
            <w:tcBorders>
              <w:left w:val="single" w:sz="4" w:space="0" w:color="auto"/>
              <w:right w:val="single" w:sz="4" w:space="0" w:color="auto"/>
            </w:tcBorders>
            <w:vAlign w:val="center"/>
          </w:tcPr>
          <w:p w:rsidR="00F02CB9" w:rsidRPr="0085004D" w:rsidRDefault="0085004D" w:rsidP="0085004D">
            <w:pPr>
              <w:jc w:val="center"/>
              <w:rPr>
                <w:rFonts w:ascii="Arial" w:eastAsiaTheme="minorEastAsia" w:hAnsi="Arial"/>
                <w:sz w:val="18"/>
                <w:lang w:eastAsia="zh-CN"/>
              </w:rPr>
            </w:pPr>
            <w:r>
              <w:rPr>
                <w:rFonts w:ascii="Arial" w:eastAsiaTheme="minorEastAsia" w:hAnsi="Arial" w:hint="eastAsia"/>
                <w:sz w:val="18"/>
                <w:lang w:eastAsia="zh-CN"/>
              </w:rPr>
              <w:t>FDD</w:t>
            </w: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tcBorders>
              <w:top w:val="single" w:sz="4" w:space="0" w:color="auto"/>
              <w:left w:val="single" w:sz="4" w:space="0" w:color="auto"/>
              <w:bottom w:val="single" w:sz="4" w:space="0" w:color="auto"/>
              <w:right w:val="single" w:sz="4" w:space="0" w:color="auto"/>
            </w:tcBorders>
          </w:tcPr>
          <w:p w:rsidR="00F02CB9" w:rsidRDefault="00F02CB9" w:rsidP="00975056">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sidRPr="00BF1118">
              <w:rPr>
                <w:rFonts w:eastAsia="MS Mincho"/>
              </w:rPr>
              <w:t xml:space="preserve">0.0 &lt; </w:t>
            </w:r>
            <w:r>
              <w:rPr>
                <w:rFonts w:eastAsia="MS Mincho"/>
              </w:rPr>
              <w:t>W</w:t>
            </w:r>
            <w:r w:rsidRPr="00001F2E">
              <w:rPr>
                <w:rFonts w:eastAsia="MS Mincho"/>
                <w:vertAlign w:val="subscript"/>
              </w:rPr>
              <w:t>gap</w:t>
            </w:r>
            <w:r w:rsidRPr="00BF1118">
              <w:rPr>
                <w:rFonts w:eastAsia="MS Mincho"/>
              </w:rPr>
              <w:t xml:space="preserve"> ≤ </w:t>
            </w:r>
            <w:r>
              <w:rPr>
                <w:rFonts w:eastAsia="MS Mincho"/>
              </w:rPr>
              <w:t>25.0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50</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val="restart"/>
            <w:tcBorders>
              <w:top w:val="single" w:sz="4" w:space="0" w:color="auto"/>
              <w:left w:val="single" w:sz="4" w:space="0" w:color="auto"/>
              <w:right w:val="single" w:sz="4" w:space="0" w:color="auto"/>
            </w:tcBorders>
          </w:tcPr>
          <w:p w:rsidR="00F02CB9" w:rsidRDefault="00F02CB9" w:rsidP="00975056">
            <w:pPr>
              <w:pStyle w:val="TAC"/>
              <w:rPr>
                <w:rFonts w:eastAsia="MS Mincho"/>
              </w:rPr>
            </w:pPr>
            <w:r>
              <w:rPr>
                <w:rFonts w:eastAsia="MS Mincho"/>
              </w:rPr>
              <w:t>75RB+25RB</w:t>
            </w: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Pr>
                <w:rFonts w:eastAsia="MS Mincho"/>
              </w:rPr>
              <w:t>20.0</w:t>
            </w:r>
            <w:r w:rsidRPr="00BF1118">
              <w:rPr>
                <w:rFonts w:eastAsia="MS Mincho"/>
              </w:rPr>
              <w:t xml:space="preserve"> &lt; </w:t>
            </w:r>
            <w:r>
              <w:rPr>
                <w:rFonts w:eastAsia="MS Mincho"/>
              </w:rPr>
              <w:t>W</w:t>
            </w:r>
            <w:r w:rsidRPr="00001F2E">
              <w:rPr>
                <w:rFonts w:eastAsia="MS Mincho"/>
                <w:vertAlign w:val="subscript"/>
              </w:rPr>
              <w:t>gap</w:t>
            </w:r>
            <w:r>
              <w:rPr>
                <w:rFonts w:eastAsia="MS Mincho"/>
              </w:rPr>
              <w:t xml:space="preserve"> ≤ 50</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3</w:t>
            </w:r>
            <w:r w:rsidRPr="008A692D">
              <w:rPr>
                <w:rFonts w:eastAsiaTheme="minorEastAsia" w:hint="eastAsia"/>
                <w:lang w:eastAsia="zh-CN"/>
              </w:rPr>
              <w:t>2</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tcBorders>
              <w:left w:val="single" w:sz="4" w:space="0" w:color="auto"/>
              <w:bottom w:val="single" w:sz="4" w:space="0" w:color="auto"/>
              <w:right w:val="single" w:sz="4" w:space="0" w:color="auto"/>
            </w:tcBorders>
          </w:tcPr>
          <w:p w:rsidR="00F02CB9" w:rsidRDefault="00F02CB9" w:rsidP="00975056">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tcPr>
          <w:p w:rsidR="00F02CB9" w:rsidRDefault="00F02CB9" w:rsidP="00975056">
            <w:pPr>
              <w:pStyle w:val="TAN"/>
              <w:jc w:val="center"/>
              <w:rPr>
                <w:rFonts w:eastAsia="MS Mincho"/>
              </w:rPr>
            </w:pPr>
            <w:r>
              <w:rPr>
                <w:rFonts w:eastAsia="MS Mincho"/>
              </w:rPr>
              <w:t>0.0</w:t>
            </w:r>
            <w:r w:rsidRPr="00BF1118">
              <w:rPr>
                <w:rFonts w:eastAsia="MS Mincho"/>
              </w:rPr>
              <w:t xml:space="preserve"> &lt; </w:t>
            </w:r>
            <w:r>
              <w:rPr>
                <w:rFonts w:eastAsia="MS Mincho"/>
              </w:rPr>
              <w:t>W</w:t>
            </w:r>
            <w:r w:rsidRPr="00001F2E">
              <w:rPr>
                <w:rFonts w:eastAsia="MS Mincho"/>
                <w:vertAlign w:val="subscript"/>
              </w:rPr>
              <w:t>gap</w:t>
            </w:r>
            <w:r>
              <w:rPr>
                <w:rFonts w:eastAsia="MS Mincho"/>
              </w:rPr>
              <w:t xml:space="preserve"> ≤ 20</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5</w:t>
            </w:r>
            <w:r w:rsidRPr="008A692D">
              <w:rPr>
                <w:rFonts w:eastAsiaTheme="minorEastAsia" w:hint="eastAsia"/>
                <w:lang w:eastAsia="zh-CN"/>
              </w:rPr>
              <w:t>4</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1"/>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val="restart"/>
            <w:tcBorders>
              <w:top w:val="single" w:sz="4" w:space="0" w:color="auto"/>
              <w:left w:val="single" w:sz="4" w:space="0" w:color="auto"/>
              <w:bottom w:val="single" w:sz="4" w:space="0" w:color="auto"/>
              <w:right w:val="single" w:sz="4" w:space="0" w:color="auto"/>
            </w:tcBorders>
          </w:tcPr>
          <w:p w:rsidR="00F02CB9" w:rsidRDefault="00F02CB9" w:rsidP="00975056">
            <w:pPr>
              <w:pStyle w:val="TAN"/>
              <w:jc w:val="center"/>
              <w:rPr>
                <w:rFonts w:eastAsia="MS Mincho"/>
              </w:rPr>
            </w:pPr>
            <w:r>
              <w:rPr>
                <w:rFonts w:eastAsia="MS Mincho"/>
              </w:rPr>
              <w:t>75RB+50RB</w:t>
            </w: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Pr>
                <w:rFonts w:eastAsia="MS Mincho"/>
              </w:rPr>
              <w:t>20.0</w:t>
            </w:r>
            <w:r w:rsidRPr="00BF1118">
              <w:rPr>
                <w:rFonts w:eastAsia="MS Mincho"/>
              </w:rPr>
              <w:t xml:space="preserve"> &lt; </w:t>
            </w:r>
            <w:r>
              <w:rPr>
                <w:rFonts w:eastAsia="MS Mincho"/>
              </w:rPr>
              <w:t>W</w:t>
            </w:r>
            <w:r w:rsidRPr="00001F2E">
              <w:rPr>
                <w:rFonts w:eastAsia="MS Mincho"/>
                <w:vertAlign w:val="subscript"/>
              </w:rPr>
              <w:t>gap</w:t>
            </w:r>
            <w:r>
              <w:rPr>
                <w:rFonts w:eastAsia="MS Mincho"/>
              </w:rPr>
              <w:t xml:space="preserve"> ≤ 45</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3</w:t>
            </w:r>
            <w:r w:rsidRPr="008A692D">
              <w:rPr>
                <w:rFonts w:eastAsiaTheme="minorEastAsia" w:hint="eastAsia"/>
                <w:lang w:eastAsia="zh-CN"/>
              </w:rPr>
              <w:t>2</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tcBorders>
              <w:top w:val="single" w:sz="4" w:space="0" w:color="auto"/>
              <w:left w:val="single" w:sz="4" w:space="0" w:color="auto"/>
              <w:bottom w:val="single" w:sz="4" w:space="0" w:color="auto"/>
              <w:right w:val="single" w:sz="4" w:space="0" w:color="auto"/>
            </w:tcBorders>
          </w:tcPr>
          <w:p w:rsidR="00F02CB9" w:rsidRDefault="00F02CB9" w:rsidP="00975056">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sidRPr="00BF1118">
              <w:rPr>
                <w:rFonts w:eastAsia="MS Mincho"/>
              </w:rPr>
              <w:t xml:space="preserve">0.0 &lt; </w:t>
            </w:r>
            <w:r>
              <w:rPr>
                <w:rFonts w:eastAsia="MS Mincho"/>
              </w:rPr>
              <w:t>W</w:t>
            </w:r>
            <w:r w:rsidRPr="00001F2E">
              <w:rPr>
                <w:rFonts w:eastAsia="MS Mincho"/>
                <w:vertAlign w:val="subscript"/>
              </w:rPr>
              <w:t>gap</w:t>
            </w:r>
            <w:r w:rsidRPr="00BF1118">
              <w:rPr>
                <w:rFonts w:eastAsia="MS Mincho"/>
              </w:rPr>
              <w:t xml:space="preserve"> ≤ </w:t>
            </w:r>
            <w:r>
              <w:rPr>
                <w:rFonts w:eastAsia="MS Mincho"/>
              </w:rPr>
              <w:t>20.0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5</w:t>
            </w:r>
            <w:r w:rsidRPr="008A692D">
              <w:rPr>
                <w:rFonts w:eastAsiaTheme="minorEastAsia" w:hint="eastAsia"/>
                <w:lang w:eastAsia="zh-CN"/>
              </w:rPr>
              <w:t>0</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val="restart"/>
            <w:tcBorders>
              <w:top w:val="single" w:sz="4" w:space="0" w:color="auto"/>
              <w:left w:val="single" w:sz="4" w:space="0" w:color="auto"/>
              <w:right w:val="single" w:sz="4" w:space="0" w:color="auto"/>
            </w:tcBorders>
          </w:tcPr>
          <w:p w:rsidR="00F02CB9" w:rsidRDefault="00F02CB9" w:rsidP="00975056">
            <w:pPr>
              <w:pStyle w:val="TAC"/>
              <w:rPr>
                <w:rFonts w:eastAsia="MS Mincho"/>
              </w:rPr>
            </w:pPr>
            <w:r>
              <w:rPr>
                <w:rFonts w:eastAsia="MS Mincho"/>
              </w:rPr>
              <w:t>75RB+75RB</w:t>
            </w: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Pr>
                <w:rFonts w:eastAsia="MS Mincho"/>
              </w:rPr>
              <w:t>15.0</w:t>
            </w:r>
            <w:r w:rsidRPr="00BF1118">
              <w:rPr>
                <w:rFonts w:eastAsia="MS Mincho"/>
              </w:rPr>
              <w:t xml:space="preserve"> &lt; </w:t>
            </w:r>
            <w:r>
              <w:rPr>
                <w:rFonts w:eastAsia="MS Mincho"/>
              </w:rPr>
              <w:t>W</w:t>
            </w:r>
            <w:r w:rsidRPr="00001F2E">
              <w:rPr>
                <w:rFonts w:eastAsia="MS Mincho"/>
                <w:vertAlign w:val="subscript"/>
              </w:rPr>
              <w:t>gap</w:t>
            </w:r>
            <w:r w:rsidRPr="00BF1118">
              <w:rPr>
                <w:rFonts w:eastAsia="MS Mincho"/>
              </w:rPr>
              <w:t xml:space="preserve"> ≤ </w:t>
            </w:r>
            <w:r>
              <w:rPr>
                <w:rFonts w:eastAsia="MS Mincho"/>
              </w:rPr>
              <w:t>40</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3</w:t>
            </w:r>
            <w:r w:rsidRPr="008A692D">
              <w:rPr>
                <w:rFonts w:eastAsiaTheme="minorEastAsia" w:hint="eastAsia"/>
                <w:lang w:eastAsia="zh-CN"/>
              </w:rPr>
              <w:t>2</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tcBorders>
              <w:left w:val="single" w:sz="4" w:space="0" w:color="auto"/>
              <w:bottom w:val="single" w:sz="4" w:space="0" w:color="auto"/>
              <w:right w:val="single" w:sz="4" w:space="0" w:color="auto"/>
            </w:tcBorders>
          </w:tcPr>
          <w:p w:rsidR="00F02CB9" w:rsidRDefault="00F02CB9" w:rsidP="00975056">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sidRPr="00BF1118">
              <w:rPr>
                <w:rFonts w:eastAsia="MS Mincho"/>
              </w:rPr>
              <w:t xml:space="preserve">0.0 &lt; </w:t>
            </w:r>
            <w:r>
              <w:rPr>
                <w:rFonts w:eastAsia="MS Mincho"/>
              </w:rPr>
              <w:t>W</w:t>
            </w:r>
            <w:r w:rsidRPr="00001F2E">
              <w:rPr>
                <w:rFonts w:eastAsia="MS Mincho"/>
                <w:vertAlign w:val="subscript"/>
              </w:rPr>
              <w:t>gap</w:t>
            </w:r>
            <w:r w:rsidRPr="00BF1118">
              <w:rPr>
                <w:rFonts w:eastAsia="MS Mincho"/>
              </w:rPr>
              <w:t xml:space="preserve"> ≤ </w:t>
            </w:r>
            <w:r>
              <w:rPr>
                <w:rFonts w:eastAsia="MS Mincho"/>
              </w:rPr>
              <w:t>15.0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5</w:t>
            </w:r>
            <w:r w:rsidRPr="008A692D">
              <w:rPr>
                <w:rFonts w:eastAsiaTheme="minorEastAsia" w:hint="eastAsia"/>
                <w:lang w:eastAsia="zh-CN"/>
              </w:rPr>
              <w:t>0</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val="restart"/>
            <w:tcBorders>
              <w:top w:val="single" w:sz="4" w:space="0" w:color="auto"/>
              <w:left w:val="single" w:sz="4" w:space="0" w:color="auto"/>
              <w:right w:val="single" w:sz="4" w:space="0" w:color="auto"/>
            </w:tcBorders>
          </w:tcPr>
          <w:p w:rsidR="00F02CB9" w:rsidRDefault="00F02CB9" w:rsidP="00975056">
            <w:pPr>
              <w:pStyle w:val="TAC"/>
              <w:rPr>
                <w:rFonts w:eastAsia="MS Mincho"/>
              </w:rPr>
            </w:pPr>
            <w:r>
              <w:rPr>
                <w:rFonts w:eastAsia="MS Mincho"/>
              </w:rPr>
              <w:t>100RB+75RB</w:t>
            </w: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Pr>
                <w:rFonts w:eastAsia="MS Mincho"/>
              </w:rPr>
              <w:t>1</w:t>
            </w:r>
            <w:r>
              <w:rPr>
                <w:rFonts w:eastAsiaTheme="minorEastAsia" w:hint="eastAsia"/>
                <w:lang w:eastAsia="zh-CN"/>
              </w:rPr>
              <w:t>5</w:t>
            </w:r>
            <w:r>
              <w:rPr>
                <w:rFonts w:eastAsia="MS Mincho"/>
              </w:rPr>
              <w:t>.0</w:t>
            </w:r>
            <w:r w:rsidRPr="00BF1118">
              <w:rPr>
                <w:rFonts w:eastAsia="MS Mincho"/>
              </w:rPr>
              <w:t xml:space="preserve"> &lt; </w:t>
            </w:r>
            <w:r>
              <w:rPr>
                <w:rFonts w:eastAsia="MS Mincho"/>
              </w:rPr>
              <w:t>W</w:t>
            </w:r>
            <w:r w:rsidRPr="00001F2E">
              <w:rPr>
                <w:rFonts w:eastAsia="MS Mincho"/>
                <w:vertAlign w:val="subscript"/>
              </w:rPr>
              <w:t>gap</w:t>
            </w:r>
            <w:r>
              <w:rPr>
                <w:rFonts w:eastAsia="MS Mincho"/>
              </w:rPr>
              <w:t xml:space="preserve"> ≤ 35</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3</w:t>
            </w:r>
            <w:r w:rsidRPr="008A692D">
              <w:rPr>
                <w:rFonts w:eastAsiaTheme="minorEastAsia" w:hint="eastAsia"/>
                <w:lang w:eastAsia="zh-CN"/>
              </w:rPr>
              <w:t>2</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tcBorders>
              <w:left w:val="single" w:sz="4" w:space="0" w:color="auto"/>
              <w:bottom w:val="single" w:sz="4" w:space="0" w:color="auto"/>
              <w:right w:val="single" w:sz="4" w:space="0" w:color="auto"/>
            </w:tcBorders>
          </w:tcPr>
          <w:p w:rsidR="00F02CB9" w:rsidRDefault="00F02CB9" w:rsidP="00975056">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sidRPr="00BF1118">
              <w:rPr>
                <w:rFonts w:eastAsia="MS Mincho"/>
              </w:rPr>
              <w:t xml:space="preserve">0.0 &lt; </w:t>
            </w:r>
            <w:r>
              <w:rPr>
                <w:rFonts w:eastAsia="MS Mincho"/>
              </w:rPr>
              <w:t>W</w:t>
            </w:r>
            <w:r w:rsidRPr="00001F2E">
              <w:rPr>
                <w:rFonts w:eastAsia="MS Mincho"/>
                <w:vertAlign w:val="subscript"/>
              </w:rPr>
              <w:t>gap</w:t>
            </w:r>
            <w:r w:rsidRPr="00BF1118">
              <w:rPr>
                <w:rFonts w:eastAsia="MS Mincho"/>
              </w:rPr>
              <w:t xml:space="preserve"> ≤ </w:t>
            </w:r>
            <w:r>
              <w:rPr>
                <w:rFonts w:eastAsia="MS Mincho"/>
              </w:rPr>
              <w:t>10.0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Theme="minorEastAsia" w:hint="eastAsia"/>
                <w:lang w:eastAsia="zh-CN"/>
              </w:rPr>
              <w:t>48</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val="restart"/>
            <w:tcBorders>
              <w:left w:val="single" w:sz="4" w:space="0" w:color="auto"/>
              <w:right w:val="single" w:sz="4" w:space="0" w:color="auto"/>
            </w:tcBorders>
          </w:tcPr>
          <w:p w:rsidR="00F02CB9" w:rsidRDefault="00F02CB9" w:rsidP="00975056">
            <w:pPr>
              <w:pStyle w:val="TAC"/>
              <w:rPr>
                <w:rFonts w:eastAsia="MS Mincho"/>
              </w:rPr>
            </w:pPr>
            <w:r>
              <w:rPr>
                <w:rFonts w:eastAsia="MS Mincho"/>
              </w:rPr>
              <w:t>100RB+100RB</w:t>
            </w: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Pr>
                <w:rFonts w:eastAsia="MS Mincho"/>
              </w:rPr>
              <w:t>1</w:t>
            </w:r>
            <w:r>
              <w:rPr>
                <w:rFonts w:eastAsiaTheme="minorEastAsia" w:hint="eastAsia"/>
                <w:lang w:eastAsia="zh-CN"/>
              </w:rPr>
              <w:t>5</w:t>
            </w:r>
            <w:r>
              <w:rPr>
                <w:rFonts w:eastAsia="MS Mincho"/>
              </w:rPr>
              <w:t>.0</w:t>
            </w:r>
            <w:r w:rsidRPr="00BF1118">
              <w:rPr>
                <w:rFonts w:eastAsia="MS Mincho"/>
              </w:rPr>
              <w:t xml:space="preserve"> &lt; </w:t>
            </w:r>
            <w:r>
              <w:rPr>
                <w:rFonts w:eastAsia="MS Mincho"/>
              </w:rPr>
              <w:t>W</w:t>
            </w:r>
            <w:r w:rsidRPr="00001F2E">
              <w:rPr>
                <w:rFonts w:eastAsia="MS Mincho"/>
                <w:vertAlign w:val="subscript"/>
              </w:rPr>
              <w:t>gap</w:t>
            </w:r>
            <w:r>
              <w:rPr>
                <w:rFonts w:eastAsia="MS Mincho"/>
              </w:rPr>
              <w:t xml:space="preserve"> ≤ 30</w:t>
            </w:r>
            <w:r w:rsidRPr="00BF1118">
              <w:rPr>
                <w:rFonts w:eastAsia="MS Mincho"/>
              </w:rPr>
              <w:t>.0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MS Mincho"/>
              </w:rPr>
              <w:t>3</w:t>
            </w:r>
            <w:r w:rsidRPr="008A692D">
              <w:rPr>
                <w:rFonts w:eastAsiaTheme="minorEastAsia" w:hint="eastAsia"/>
                <w:lang w:eastAsia="zh-CN"/>
              </w:rPr>
              <w:t>2</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272"/>
          <w:jc w:val="center"/>
        </w:trPr>
        <w:tc>
          <w:tcPr>
            <w:tcW w:w="1475" w:type="dxa"/>
            <w:vMerge/>
            <w:tcBorders>
              <w:left w:val="single" w:sz="4" w:space="0" w:color="auto"/>
              <w:right w:val="single" w:sz="4" w:space="0" w:color="auto"/>
            </w:tcBorders>
            <w:vAlign w:val="center"/>
          </w:tcPr>
          <w:p w:rsidR="00F02CB9" w:rsidRDefault="00F02CB9" w:rsidP="00975056">
            <w:pPr>
              <w:pStyle w:val="TAC"/>
              <w:rPr>
                <w:rFonts w:eastAsia="MS Mincho"/>
              </w:rPr>
            </w:pPr>
          </w:p>
        </w:tc>
        <w:tc>
          <w:tcPr>
            <w:tcW w:w="1430" w:type="dxa"/>
            <w:vMerge/>
            <w:tcBorders>
              <w:left w:val="single" w:sz="4" w:space="0" w:color="auto"/>
              <w:bottom w:val="single" w:sz="4" w:space="0" w:color="auto"/>
              <w:right w:val="single" w:sz="4" w:space="0" w:color="auto"/>
            </w:tcBorders>
          </w:tcPr>
          <w:p w:rsidR="00F02CB9" w:rsidRDefault="00F02CB9" w:rsidP="00975056">
            <w:pPr>
              <w:pStyle w:val="TAC"/>
              <w:rPr>
                <w:rFonts w:eastAsia="MS Mincho"/>
              </w:rPr>
            </w:pPr>
          </w:p>
        </w:tc>
        <w:tc>
          <w:tcPr>
            <w:tcW w:w="2410" w:type="dxa"/>
            <w:tcBorders>
              <w:top w:val="single" w:sz="4" w:space="0" w:color="auto"/>
              <w:left w:val="single" w:sz="4" w:space="0" w:color="auto"/>
              <w:bottom w:val="single" w:sz="4" w:space="0" w:color="auto"/>
              <w:right w:val="single" w:sz="4" w:space="0" w:color="auto"/>
            </w:tcBorders>
          </w:tcPr>
          <w:p w:rsidR="00F02CB9" w:rsidRPr="00BF1118" w:rsidRDefault="00F02CB9" w:rsidP="00975056">
            <w:pPr>
              <w:pStyle w:val="TAN"/>
              <w:jc w:val="center"/>
              <w:rPr>
                <w:rFonts w:eastAsia="MS Mincho"/>
              </w:rPr>
            </w:pPr>
            <w:r w:rsidRPr="00BF1118">
              <w:rPr>
                <w:rFonts w:eastAsia="MS Mincho"/>
              </w:rPr>
              <w:t xml:space="preserve">0.0 &lt; </w:t>
            </w:r>
            <w:r>
              <w:rPr>
                <w:rFonts w:eastAsia="MS Mincho"/>
              </w:rPr>
              <w:t>W</w:t>
            </w:r>
            <w:r w:rsidRPr="00001F2E">
              <w:rPr>
                <w:rFonts w:eastAsia="MS Mincho"/>
                <w:vertAlign w:val="subscript"/>
              </w:rPr>
              <w:t>gap</w:t>
            </w:r>
            <w:r w:rsidRPr="00BF1118">
              <w:rPr>
                <w:rFonts w:eastAsia="MS Mincho"/>
              </w:rPr>
              <w:t xml:space="preserve"> ≤ </w:t>
            </w:r>
            <w:r>
              <w:rPr>
                <w:rFonts w:eastAsia="MS Mincho"/>
              </w:rPr>
              <w:t>10.0</w:t>
            </w:r>
          </w:p>
        </w:tc>
        <w:tc>
          <w:tcPr>
            <w:tcW w:w="1134" w:type="dxa"/>
            <w:tcBorders>
              <w:top w:val="single" w:sz="4" w:space="0" w:color="auto"/>
              <w:left w:val="single" w:sz="4" w:space="0" w:color="auto"/>
              <w:bottom w:val="single" w:sz="4" w:space="0" w:color="auto"/>
              <w:right w:val="single" w:sz="4" w:space="0" w:color="auto"/>
            </w:tcBorders>
          </w:tcPr>
          <w:p w:rsidR="00F02CB9" w:rsidRPr="008A692D" w:rsidRDefault="00F02CB9" w:rsidP="00975056">
            <w:pPr>
              <w:pStyle w:val="TAN"/>
              <w:jc w:val="center"/>
              <w:rPr>
                <w:rFonts w:eastAsia="MS Mincho"/>
              </w:rPr>
            </w:pPr>
            <w:r w:rsidRPr="008A692D">
              <w:rPr>
                <w:rFonts w:eastAsiaTheme="minorEastAsia" w:hint="eastAsia"/>
                <w:lang w:eastAsia="zh-CN"/>
              </w:rPr>
              <w:t>45</w:t>
            </w:r>
            <w:r w:rsidRPr="008A692D">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02CB9" w:rsidRPr="00D76027" w:rsidRDefault="00F02CB9" w:rsidP="00975056">
            <w:pPr>
              <w:pStyle w:val="TAN"/>
              <w:jc w:val="center"/>
              <w:rPr>
                <w:rFonts w:eastAsia="MS Mincho"/>
              </w:rPr>
            </w:pPr>
            <w:r>
              <w:rPr>
                <w:rFonts w:eastAsia="MS Mincho"/>
              </w:rPr>
              <w:t>0.0</w:t>
            </w:r>
          </w:p>
        </w:tc>
        <w:tc>
          <w:tcPr>
            <w:tcW w:w="992" w:type="dxa"/>
            <w:vMerge/>
            <w:tcBorders>
              <w:left w:val="single" w:sz="4" w:space="0" w:color="auto"/>
              <w:right w:val="single" w:sz="4" w:space="0" w:color="auto"/>
            </w:tcBorders>
            <w:vAlign w:val="center"/>
          </w:tcPr>
          <w:p w:rsidR="00F02CB9" w:rsidRDefault="00F02CB9" w:rsidP="00975056">
            <w:pPr>
              <w:rPr>
                <w:rFonts w:ascii="Arial" w:hAnsi="Arial"/>
                <w:sz w:val="18"/>
              </w:rPr>
            </w:pPr>
          </w:p>
        </w:tc>
      </w:tr>
      <w:tr w:rsidR="00F02CB9" w:rsidTr="00975056">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F02CB9" w:rsidRPr="00F8511B" w:rsidRDefault="00F02CB9" w:rsidP="00975056">
            <w:pPr>
              <w:pStyle w:val="TAN"/>
              <w:rPr>
                <w:szCs w:val="18"/>
              </w:rPr>
            </w:pPr>
            <w:r w:rsidRPr="00F8511B">
              <w:t>NOTE 1:</w:t>
            </w:r>
            <w:r w:rsidRPr="00F8511B">
              <w:tab/>
            </w:r>
            <w:r w:rsidRPr="00F8511B">
              <w:rPr>
                <w:vertAlign w:val="superscript"/>
              </w:rPr>
              <w:t>1</w:t>
            </w:r>
            <w:r w:rsidRPr="00F8511B">
              <w:t xml:space="preserve"> refers to the UL resource blocks shall be located as close as possible to the downlink operating band but confined within the transmission.</w:t>
            </w:r>
          </w:p>
          <w:p w:rsidR="00F02CB9" w:rsidRPr="00F8511B" w:rsidRDefault="00F02CB9" w:rsidP="00975056">
            <w:pPr>
              <w:pStyle w:val="TAN"/>
              <w:rPr>
                <w:szCs w:val="18"/>
              </w:rPr>
            </w:pPr>
            <w:r w:rsidRPr="00F8511B">
              <w:rPr>
                <w:szCs w:val="18"/>
              </w:rPr>
              <w:t>NOTE 2:</w:t>
            </w:r>
            <w:r w:rsidRPr="00F8511B">
              <w:rPr>
                <w:szCs w:val="18"/>
              </w:rPr>
              <w:tab/>
            </w:r>
            <w:r w:rsidRPr="00F8511B">
              <w:t>W</w:t>
            </w:r>
            <w:r w:rsidRPr="00F8511B">
              <w:rPr>
                <w:vertAlign w:val="subscript"/>
              </w:rPr>
              <w:t>gap</w:t>
            </w:r>
            <w:r w:rsidRPr="00F8511B">
              <w:rPr>
                <w:szCs w:val="18"/>
              </w:rPr>
              <w:t xml:space="preserve"> is the sub-block gap between the two sub-blocks.</w:t>
            </w:r>
          </w:p>
          <w:p w:rsidR="00F02CB9" w:rsidRPr="00F8511B" w:rsidRDefault="00F02CB9" w:rsidP="00975056">
            <w:pPr>
              <w:pStyle w:val="TAN"/>
              <w:rPr>
                <w:szCs w:val="18"/>
              </w:rPr>
            </w:pPr>
            <w:r w:rsidRPr="00F8511B">
              <w:rPr>
                <w:szCs w:val="18"/>
              </w:rPr>
              <w:t>NOTE 3:</w:t>
            </w:r>
            <w:r w:rsidRPr="00F8511B">
              <w:rPr>
                <w:szCs w:val="18"/>
              </w:rPr>
              <w:tab/>
              <w:t>The carrier center frequency of PCC in the UL operating band is configured closer to the DL operating band.</w:t>
            </w:r>
          </w:p>
          <w:p w:rsidR="00F02CB9" w:rsidRPr="00F8511B" w:rsidRDefault="00F02CB9" w:rsidP="00975056">
            <w:pPr>
              <w:pStyle w:val="TAN"/>
              <w:rPr>
                <w:szCs w:val="18"/>
              </w:rPr>
            </w:pPr>
            <w:r w:rsidRPr="00F8511B">
              <w:rPr>
                <w:szCs w:val="18"/>
              </w:rPr>
              <w:t>NOTE 4:</w:t>
            </w:r>
            <w:r w:rsidRPr="00F8511B">
              <w:rPr>
                <w:szCs w:val="18"/>
              </w:rPr>
              <w:tab/>
            </w:r>
            <w:r w:rsidRPr="00F8511B">
              <w:rPr>
                <w:szCs w:val="18"/>
                <w:vertAlign w:val="superscript"/>
              </w:rPr>
              <w:t>4</w:t>
            </w:r>
            <w:r w:rsidRPr="00F8511B">
              <w:rPr>
                <w:szCs w:val="18"/>
              </w:rPr>
              <w:t xml:space="preserve"> refers to the UL resource blocks shall be located at RB</w:t>
            </w:r>
            <w:r w:rsidRPr="00F8511B">
              <w:rPr>
                <w:szCs w:val="18"/>
                <w:vertAlign w:val="subscript"/>
              </w:rPr>
              <w:t>start</w:t>
            </w:r>
            <w:r w:rsidRPr="00F8511B">
              <w:rPr>
                <w:szCs w:val="18"/>
              </w:rPr>
              <w:t>=33.</w:t>
            </w:r>
          </w:p>
          <w:p w:rsidR="00F02CB9" w:rsidRPr="00F8511B" w:rsidRDefault="00F02CB9" w:rsidP="00975056">
            <w:pPr>
              <w:pStyle w:val="TAN"/>
              <w:rPr>
                <w:szCs w:val="18"/>
              </w:rPr>
            </w:pPr>
            <w:r w:rsidRPr="00F8511B">
              <w:rPr>
                <w:szCs w:val="18"/>
              </w:rPr>
              <w:t>NOTE 5:</w:t>
            </w:r>
            <w:r w:rsidRPr="00F8511B">
              <w:rPr>
                <w:szCs w:val="18"/>
              </w:rPr>
              <w:tab/>
              <w:t>For the TDD intra-band non-contiguous CA configurations, the minimum requirements apply only in synchronized operation between all component carriers.</w:t>
            </w:r>
          </w:p>
          <w:p w:rsidR="00F02CB9" w:rsidRPr="00F8511B" w:rsidRDefault="00F02CB9" w:rsidP="00975056">
            <w:pPr>
              <w:pStyle w:val="TAN"/>
              <w:rPr>
                <w:szCs w:val="18"/>
              </w:rPr>
            </w:pPr>
            <w:r w:rsidRPr="00F8511B">
              <w:rPr>
                <w:szCs w:val="18"/>
              </w:rPr>
              <w:t>NOTE 6:</w:t>
            </w:r>
            <w:r w:rsidRPr="00F8511B">
              <w:rPr>
                <w:szCs w:val="18"/>
              </w:rPr>
              <w:tab/>
              <w:t>All combinations of channel bandwidths defined in Table 5.6A.1-3.</w:t>
            </w:r>
          </w:p>
          <w:p w:rsidR="00F02CB9" w:rsidRPr="00F8511B" w:rsidRDefault="00F02CB9" w:rsidP="00975056">
            <w:pPr>
              <w:pStyle w:val="TAN"/>
              <w:rPr>
                <w:szCs w:val="18"/>
              </w:rPr>
            </w:pPr>
            <w:r w:rsidRPr="00F8511B">
              <w:rPr>
                <w:szCs w:val="18"/>
              </w:rPr>
              <w:t>NOTE 7:</w:t>
            </w:r>
            <w:r w:rsidRPr="00F8511B">
              <w:rPr>
                <w:szCs w:val="18"/>
              </w:rPr>
              <w:tab/>
              <w:t>All applicable sub-block gap sizes.</w:t>
            </w:r>
          </w:p>
          <w:p w:rsidR="00F02CB9" w:rsidRPr="00F8511B" w:rsidRDefault="00F02CB9" w:rsidP="00975056">
            <w:pPr>
              <w:pStyle w:val="TAN"/>
              <w:rPr>
                <w:szCs w:val="18"/>
              </w:rPr>
            </w:pPr>
            <w:r w:rsidRPr="00F8511B">
              <w:rPr>
                <w:szCs w:val="18"/>
              </w:rPr>
              <w:t>NOTE 8:</w:t>
            </w:r>
            <w:r w:rsidRPr="00F8511B">
              <w:rPr>
                <w:szCs w:val="18"/>
              </w:rPr>
              <w:tab/>
              <w:t>The PCC allocation is same as Transmission bandwidth configuration N</w:t>
            </w:r>
            <w:r w:rsidRPr="00F8511B">
              <w:rPr>
                <w:szCs w:val="18"/>
                <w:vertAlign w:val="subscript"/>
              </w:rPr>
              <w:t>RB</w:t>
            </w:r>
            <w:r w:rsidRPr="00F8511B">
              <w:rPr>
                <w:szCs w:val="18"/>
              </w:rPr>
              <w:t xml:space="preserve"> as defined in Table 5.6-1.</w:t>
            </w:r>
          </w:p>
          <w:p w:rsidR="00F02CB9" w:rsidRPr="00F8511B" w:rsidRDefault="00F02CB9" w:rsidP="00975056">
            <w:pPr>
              <w:pStyle w:val="TAN"/>
              <w:rPr>
                <w:szCs w:val="18"/>
                <w:lang w:eastAsia="zh-CN"/>
              </w:rPr>
            </w:pPr>
            <w:r w:rsidRPr="00F8511B">
              <w:rPr>
                <w:szCs w:val="18"/>
                <w:lang w:eastAsia="zh-CN"/>
              </w:rPr>
              <w:t>NOTE 9:</w:t>
            </w:r>
            <w:r w:rsidRPr="00F8511B">
              <w:rPr>
                <w:szCs w:val="18"/>
                <w:lang w:eastAsia="zh-CN"/>
              </w:rPr>
              <w:tab/>
              <w:t>For the TDD intra-band non-contiguous CA configurations, the minimum requirements apply only in synchronized operation between all component carriers.</w:t>
            </w:r>
          </w:p>
          <w:p w:rsidR="00F02CB9" w:rsidRPr="00F8511B" w:rsidRDefault="00F02CB9" w:rsidP="00975056">
            <w:pPr>
              <w:pStyle w:val="TAN"/>
              <w:rPr>
                <w:szCs w:val="18"/>
                <w:lang w:eastAsia="zh-CN"/>
              </w:rPr>
            </w:pPr>
            <w:r w:rsidRPr="00F8511B">
              <w:rPr>
                <w:szCs w:val="18"/>
              </w:rPr>
              <w:t xml:space="preserve">NOTE </w:t>
            </w:r>
            <w:r w:rsidRPr="00F8511B">
              <w:rPr>
                <w:szCs w:val="18"/>
                <w:lang w:eastAsia="zh-CN"/>
              </w:rPr>
              <w:t>10</w:t>
            </w:r>
            <w:r w:rsidRPr="00F8511B">
              <w:rPr>
                <w:szCs w:val="18"/>
              </w:rPr>
              <w:t>:</w:t>
            </w:r>
            <w:r w:rsidRPr="00F8511B">
              <w:rPr>
                <w:szCs w:val="18"/>
              </w:rPr>
              <w:tab/>
              <w:t>All combinations of channel bandwidths defined in Table 5.6A.1-3.</w:t>
            </w:r>
          </w:p>
          <w:p w:rsidR="00F02CB9" w:rsidRPr="00F8511B" w:rsidRDefault="00F02CB9" w:rsidP="00975056">
            <w:pPr>
              <w:pStyle w:val="TAN"/>
              <w:rPr>
                <w:szCs w:val="18"/>
                <w:lang w:eastAsia="zh-CN"/>
              </w:rPr>
            </w:pPr>
            <w:r w:rsidRPr="00F8511B">
              <w:rPr>
                <w:szCs w:val="18"/>
              </w:rPr>
              <w:t xml:space="preserve">NOTE </w:t>
            </w:r>
            <w:r w:rsidRPr="00F8511B">
              <w:rPr>
                <w:szCs w:val="18"/>
                <w:lang w:eastAsia="zh-CN"/>
              </w:rPr>
              <w:t>11</w:t>
            </w:r>
            <w:r w:rsidRPr="00F8511B">
              <w:rPr>
                <w:szCs w:val="18"/>
              </w:rPr>
              <w:t>:</w:t>
            </w:r>
            <w:r w:rsidRPr="00F8511B">
              <w:rPr>
                <w:szCs w:val="18"/>
              </w:rPr>
              <w:tab/>
              <w:t>All applicable sub-block gap sizes.</w:t>
            </w:r>
          </w:p>
          <w:p w:rsidR="00F02CB9" w:rsidRPr="00F8511B" w:rsidRDefault="00F02CB9" w:rsidP="00975056">
            <w:pPr>
              <w:pStyle w:val="TAN"/>
              <w:rPr>
                <w:szCs w:val="18"/>
              </w:rPr>
            </w:pPr>
            <w:r w:rsidRPr="00F8511B">
              <w:rPr>
                <w:szCs w:val="18"/>
              </w:rPr>
              <w:t xml:space="preserve">NOTE </w:t>
            </w:r>
            <w:r w:rsidRPr="00F8511B">
              <w:rPr>
                <w:szCs w:val="18"/>
                <w:lang w:eastAsia="zh-CN"/>
              </w:rPr>
              <w:t>12</w:t>
            </w:r>
            <w:r w:rsidRPr="00F8511B">
              <w:rPr>
                <w:szCs w:val="18"/>
              </w:rPr>
              <w:t>:</w:t>
            </w:r>
            <w:r w:rsidRPr="00F8511B">
              <w:rPr>
                <w:szCs w:val="18"/>
              </w:rPr>
              <w:tab/>
              <w:t>T</w:t>
            </w:r>
            <w:r w:rsidRPr="00F8511B">
              <w:rPr>
                <w:rFonts w:hint="eastAsia"/>
                <w:szCs w:val="18"/>
              </w:rPr>
              <w:t xml:space="preserve">he PCC allocation is same </w:t>
            </w:r>
            <w:r w:rsidRPr="00F8511B">
              <w:rPr>
                <w:rFonts w:hint="eastAsia"/>
                <w:szCs w:val="18"/>
                <w:lang w:eastAsia="zh-CN"/>
              </w:rPr>
              <w:t>as</w:t>
            </w:r>
            <w:r w:rsidRPr="00F8511B">
              <w:rPr>
                <w:szCs w:val="18"/>
              </w:rPr>
              <w:t xml:space="preserve"> </w:t>
            </w:r>
            <w:r w:rsidRPr="00F8511B">
              <w:rPr>
                <w:rFonts w:hint="eastAsia"/>
                <w:szCs w:val="18"/>
              </w:rPr>
              <w:t xml:space="preserve">Transmission bandwidth configuration </w:t>
            </w:r>
            <w:r w:rsidRPr="00F8511B">
              <w:rPr>
                <w:rFonts w:ascii="Times New Roman" w:hAnsi="Times New Roman"/>
                <w:iCs/>
              </w:rPr>
              <w:t>N</w:t>
            </w:r>
            <w:r w:rsidRPr="00F8511B">
              <w:rPr>
                <w:rFonts w:ascii="Times New Roman" w:hAnsi="Times New Roman"/>
                <w:vertAlign w:val="subscript"/>
              </w:rPr>
              <w:t>RB</w:t>
            </w:r>
            <w:r w:rsidRPr="00F8511B">
              <w:rPr>
                <w:szCs w:val="18"/>
              </w:rPr>
              <w:t xml:space="preserve"> as defined in Table 5.6-1</w:t>
            </w:r>
            <w:r w:rsidRPr="00F8511B">
              <w:rPr>
                <w:rFonts w:hint="eastAsia"/>
                <w:szCs w:val="18"/>
                <w:lang w:eastAsia="zh-CN"/>
              </w:rPr>
              <w:t>.</w:t>
            </w:r>
          </w:p>
        </w:tc>
      </w:tr>
    </w:tbl>
    <w:p w:rsidR="00550FB2" w:rsidRPr="00F02CB9" w:rsidRDefault="00550FB2" w:rsidP="00550FB2">
      <w:pPr>
        <w:rPr>
          <w:rFonts w:eastAsiaTheme="minorEastAsia"/>
          <w:lang w:eastAsia="zh-CN"/>
        </w:rPr>
      </w:pPr>
    </w:p>
    <w:p w:rsidR="002F1765" w:rsidRPr="00B57CB9" w:rsidRDefault="002F1765" w:rsidP="00017347">
      <w:pPr>
        <w:pStyle w:val="4"/>
        <w:spacing w:before="0" w:afterLines="50"/>
        <w:rPr>
          <w:rFonts w:eastAsiaTheme="minorEastAsia"/>
          <w:lang w:val="en-US" w:eastAsia="zh-CN"/>
        </w:rPr>
      </w:pPr>
      <w:r>
        <w:rPr>
          <w:rFonts w:hint="eastAsia"/>
          <w:lang w:val="en-US" w:eastAsia="zh-CN"/>
        </w:rPr>
        <w:t>2.2 CA_2A-2A</w:t>
      </w:r>
    </w:p>
    <w:p w:rsidR="00812C7E" w:rsidRDefault="00F3736F" w:rsidP="00017347">
      <w:pPr>
        <w:spacing w:afterLines="50"/>
        <w:jc w:val="both"/>
        <w:rPr>
          <w:rFonts w:eastAsiaTheme="minorEastAsia"/>
          <w:lang w:eastAsia="zh-CN"/>
        </w:rPr>
      </w:pPr>
      <w:r>
        <w:rPr>
          <w:rFonts w:eastAsiaTheme="minorEastAsia" w:hint="eastAsia"/>
          <w:lang w:val="en-US" w:eastAsia="zh-CN"/>
        </w:rPr>
        <w:t xml:space="preserve">Band 2 </w:t>
      </w:r>
      <w:r w:rsidRPr="00EC5A1E">
        <w:rPr>
          <w:rFonts w:eastAsiaTheme="minorEastAsia" w:hint="eastAsia"/>
          <w:lang w:val="en-US" w:eastAsia="zh-CN"/>
        </w:rPr>
        <w:t xml:space="preserve">is within Band 25, so </w:t>
      </w:r>
      <w:r w:rsidR="00BF083F">
        <w:rPr>
          <w:rFonts w:eastAsiaTheme="minorEastAsia" w:hint="eastAsia"/>
          <w:lang w:val="en-US" w:eastAsia="zh-CN"/>
        </w:rPr>
        <w:t>could adopt</w:t>
      </w:r>
      <w:r w:rsidRPr="00EC5A1E">
        <w:rPr>
          <w:rFonts w:eastAsiaTheme="minorEastAsia" w:hint="eastAsia"/>
          <w:lang w:val="en-US" w:eastAsia="zh-CN"/>
        </w:rPr>
        <w:t xml:space="preserve"> the UL configuration of Band 25 as reference band. </w:t>
      </w:r>
      <w:r w:rsidR="00E00EFA" w:rsidRPr="00EC5A1E">
        <w:rPr>
          <w:rFonts w:eastAsiaTheme="minorEastAsia"/>
          <w:lang w:val="en-US" w:eastAsia="zh-CN"/>
        </w:rPr>
        <w:t>A</w:t>
      </w:r>
      <w:r w:rsidR="00E00EFA" w:rsidRPr="00EC5A1E">
        <w:rPr>
          <w:rFonts w:eastAsiaTheme="minorEastAsia" w:hint="eastAsia"/>
          <w:lang w:val="en-US" w:eastAsia="zh-CN"/>
        </w:rPr>
        <w:t>pproved WI[</w:t>
      </w:r>
      <w:r w:rsidR="00667584" w:rsidRPr="00EC5A1E">
        <w:rPr>
          <w:rFonts w:eastAsiaTheme="minorEastAsia" w:hint="eastAsia"/>
          <w:lang w:val="en-US" w:eastAsia="zh-CN"/>
        </w:rPr>
        <w:t>8</w:t>
      </w:r>
      <w:r w:rsidR="00E00EFA" w:rsidRPr="00EC5A1E">
        <w:rPr>
          <w:rFonts w:eastAsiaTheme="minorEastAsia" w:hint="eastAsia"/>
          <w:lang w:val="en-US" w:eastAsia="zh-CN"/>
        </w:rPr>
        <w:t>] indicates that CA_2A-2A has 16 CA combinations. So</w:t>
      </w:r>
      <w:r w:rsidR="005A6619" w:rsidRPr="00EC5A1E">
        <w:rPr>
          <w:rFonts w:eastAsiaTheme="minorEastAsia" w:hint="eastAsia"/>
          <w:lang w:val="en-US" w:eastAsia="zh-CN"/>
        </w:rPr>
        <w:t xml:space="preserve"> in this case, for </w:t>
      </w:r>
      <w:r w:rsidR="00E00EFA" w:rsidRPr="00EC5A1E">
        <w:rPr>
          <w:rFonts w:eastAsiaTheme="minorEastAsia" w:hint="eastAsia"/>
          <w:lang w:val="en-US" w:eastAsia="zh-CN"/>
        </w:rPr>
        <w:t>PCC size of 5 and 10MHz</w:t>
      </w:r>
      <w:r w:rsidR="005A6619" w:rsidRPr="00EC5A1E">
        <w:rPr>
          <w:rFonts w:eastAsiaTheme="minorEastAsia" w:hint="eastAsia"/>
          <w:lang w:val="en-US" w:eastAsia="zh-CN"/>
        </w:rPr>
        <w:t>, the W</w:t>
      </w:r>
      <w:r w:rsidR="005A6619" w:rsidRPr="00EC5A1E">
        <w:rPr>
          <w:rFonts w:eastAsiaTheme="minorEastAsia" w:hint="eastAsia"/>
          <w:vertAlign w:val="subscript"/>
          <w:lang w:val="en-US" w:eastAsia="zh-CN"/>
        </w:rPr>
        <w:t xml:space="preserve">gap </w:t>
      </w:r>
      <w:r w:rsidR="005A6619" w:rsidRPr="00EC5A1E">
        <w:rPr>
          <w:rFonts w:eastAsiaTheme="minorEastAsia" w:hint="eastAsia"/>
          <w:lang w:val="en-US" w:eastAsia="zh-CN"/>
        </w:rPr>
        <w:t xml:space="preserve">mid-point </w:t>
      </w:r>
      <w:r w:rsidR="00E00EFA" w:rsidRPr="00EC5A1E">
        <w:rPr>
          <w:rFonts w:eastAsiaTheme="minorEastAsia" w:hint="eastAsia"/>
          <w:lang w:val="en-US" w:eastAsia="zh-CN"/>
        </w:rPr>
        <w:t>could reuse CA_25A-25A</w:t>
      </w:r>
      <w:r w:rsidR="005A6619" w:rsidRPr="00EC5A1E">
        <w:rPr>
          <w:rFonts w:eastAsiaTheme="minorEastAsia" w:hint="eastAsia"/>
          <w:lang w:val="en-US" w:eastAsia="zh-CN"/>
        </w:rPr>
        <w:t xml:space="preserve"> as </w:t>
      </w:r>
      <w:r w:rsidR="005A6619" w:rsidRPr="00EC5A1E">
        <w:rPr>
          <w:rFonts w:eastAsiaTheme="minorEastAsia"/>
          <w:lang w:val="en-US" w:eastAsia="zh-CN"/>
        </w:rPr>
        <w:t>reference</w:t>
      </w:r>
      <w:r w:rsidR="00E00EFA" w:rsidRPr="00EC5A1E">
        <w:rPr>
          <w:rFonts w:eastAsiaTheme="minorEastAsia" w:hint="eastAsia"/>
          <w:lang w:val="en-US" w:eastAsia="zh-CN"/>
        </w:rPr>
        <w:t xml:space="preserve">. </w:t>
      </w:r>
      <w:r w:rsidR="0018221E">
        <w:rPr>
          <w:rFonts w:eastAsia="宋体" w:hint="eastAsia"/>
          <w:lang w:val="en-US" w:eastAsia="zh-CN"/>
        </w:rPr>
        <w:t>Since</w:t>
      </w:r>
      <w:r w:rsidR="000E4C32">
        <w:rPr>
          <w:rFonts w:eastAsia="宋体" w:hint="eastAsia"/>
          <w:lang w:val="en-US" w:eastAsia="zh-CN"/>
        </w:rPr>
        <w:t xml:space="preserve"> REFSENS of Band 2 is 1.5dB tighter than Band 25, meanwhile the duplexer gap is 5MHz </w:t>
      </w:r>
      <w:r w:rsidR="0018221E">
        <w:rPr>
          <w:rFonts w:eastAsia="宋体"/>
          <w:lang w:val="en-US" w:eastAsia="zh-CN"/>
        </w:rPr>
        <w:t>wider</w:t>
      </w:r>
      <w:r w:rsidR="0018221E">
        <w:rPr>
          <w:rFonts w:eastAsia="宋体" w:hint="eastAsia"/>
          <w:lang w:val="en-US" w:eastAsia="zh-CN"/>
        </w:rPr>
        <w:t>,</w:t>
      </w:r>
      <w:r w:rsidR="00712F4C">
        <w:rPr>
          <w:rFonts w:eastAsia="宋体" w:hint="eastAsia"/>
          <w:lang w:val="en-US" w:eastAsia="zh-CN"/>
        </w:rPr>
        <w:t xml:space="preserve"> </w:t>
      </w:r>
      <w:r w:rsidR="0018221E">
        <w:rPr>
          <w:rFonts w:eastAsia="宋体" w:hint="eastAsia"/>
          <w:lang w:val="en-US" w:eastAsia="zh-CN"/>
        </w:rPr>
        <w:t>so</w:t>
      </w:r>
      <w:r w:rsidR="000E4C32">
        <w:rPr>
          <w:rFonts w:eastAsia="宋体" w:hint="eastAsia"/>
          <w:lang w:val="en-US" w:eastAsia="zh-CN"/>
        </w:rPr>
        <w:t xml:space="preserve"> it is difficult to identify the</w:t>
      </w:r>
      <w:r w:rsidR="00161222" w:rsidRPr="00EC5A1E">
        <w:rPr>
          <w:rFonts w:eastAsia="宋体" w:hint="eastAsia"/>
          <w:lang w:val="en-US" w:eastAsia="zh-CN"/>
        </w:rPr>
        <w:t xml:space="preserve"> </w:t>
      </w:r>
      <w:r w:rsidR="000E4C32" w:rsidRPr="00EC5A1E">
        <w:t>∆</w:t>
      </w:r>
      <w:r w:rsidR="000E4C32" w:rsidRPr="00EC5A1E">
        <w:rPr>
          <w:rFonts w:hint="eastAsia"/>
        </w:rPr>
        <w:t>R</w:t>
      </w:r>
      <w:r w:rsidR="000E4C32" w:rsidRPr="00EC5A1E">
        <w:rPr>
          <w:rFonts w:hint="eastAsia"/>
          <w:vertAlign w:val="subscript"/>
        </w:rPr>
        <w:t>IBNC</w:t>
      </w:r>
      <w:r w:rsidR="000E4C32">
        <w:rPr>
          <w:rFonts w:eastAsiaTheme="minorEastAsia" w:hint="eastAsia"/>
          <w:lang w:eastAsia="zh-CN"/>
        </w:rPr>
        <w:t xml:space="preserve"> </w:t>
      </w:r>
      <w:r w:rsidR="00712F4C">
        <w:rPr>
          <w:rFonts w:eastAsiaTheme="minorEastAsia" w:hint="eastAsia"/>
          <w:lang w:eastAsia="zh-CN"/>
        </w:rPr>
        <w:t xml:space="preserve">from </w:t>
      </w:r>
      <w:r w:rsidR="000E4C32">
        <w:rPr>
          <w:rFonts w:eastAsiaTheme="minorEastAsia" w:hint="eastAsia"/>
          <w:lang w:eastAsia="zh-CN"/>
        </w:rPr>
        <w:t>Band 25</w:t>
      </w:r>
      <w:r w:rsidR="00712F4C">
        <w:rPr>
          <w:rFonts w:eastAsiaTheme="minorEastAsia" w:hint="eastAsia"/>
          <w:lang w:eastAsia="zh-CN"/>
        </w:rPr>
        <w:t xml:space="preserve"> as reference</w:t>
      </w:r>
      <w:r w:rsidR="000E4C32">
        <w:rPr>
          <w:rFonts w:eastAsiaTheme="minorEastAsia" w:hint="eastAsia"/>
          <w:lang w:eastAsia="zh-CN"/>
        </w:rPr>
        <w:t xml:space="preserve">. </w:t>
      </w:r>
    </w:p>
    <w:p w:rsidR="00987583" w:rsidRDefault="00987583" w:rsidP="00987583">
      <w:pPr>
        <w:jc w:val="center"/>
        <w:rPr>
          <w:rFonts w:eastAsiaTheme="minorEastAsia"/>
          <w:lang w:eastAsia="zh-CN"/>
        </w:rPr>
      </w:pPr>
      <w:r>
        <w:object w:dxaOrig="7558" w:dyaOrig="2352">
          <v:shape id="_x0000_i1028" type="#_x0000_t75" style="width:302.25pt;height:94.5pt" o:ole="">
            <v:imagedata r:id="rId15" o:title=""/>
          </v:shape>
          <o:OLEObject Type="Embed" ProgID="Visio.Drawing.11" ShapeID="_x0000_i1028" DrawAspect="Content" ObjectID="_1445101127" r:id="rId16"/>
        </w:object>
      </w:r>
    </w:p>
    <w:p w:rsidR="00987583" w:rsidRPr="00987583" w:rsidRDefault="00987583" w:rsidP="00987583">
      <w:pPr>
        <w:jc w:val="center"/>
        <w:rPr>
          <w:rFonts w:eastAsiaTheme="minorEastAsia"/>
          <w:lang w:eastAsia="zh-CN"/>
        </w:rPr>
      </w:pPr>
      <w:r>
        <w:rPr>
          <w:rFonts w:eastAsiaTheme="minorEastAsia" w:hint="eastAsia"/>
          <w:lang w:eastAsia="zh-CN"/>
        </w:rPr>
        <w:t xml:space="preserve">Fig.3 Frequency arrangement of Band 2 and Band 25 </w:t>
      </w:r>
    </w:p>
    <w:p w:rsidR="0024692D" w:rsidRDefault="00567091" w:rsidP="00017347">
      <w:pPr>
        <w:spacing w:afterLines="50"/>
        <w:jc w:val="both"/>
        <w:rPr>
          <w:rFonts w:eastAsiaTheme="minorEastAsia"/>
          <w:lang w:eastAsia="zh-CN"/>
        </w:rPr>
      </w:pPr>
      <w:r>
        <w:rPr>
          <w:rFonts w:eastAsiaTheme="minorEastAsia" w:hint="eastAsia"/>
          <w:lang w:eastAsia="zh-CN"/>
        </w:rPr>
        <w:t xml:space="preserve">In </w:t>
      </w:r>
      <w:r w:rsidR="00513849">
        <w:rPr>
          <w:rFonts w:eastAsiaTheme="minorEastAsia" w:hint="eastAsia"/>
          <w:lang w:eastAsia="zh-CN"/>
        </w:rPr>
        <w:t xml:space="preserve">the </w:t>
      </w:r>
      <w:r>
        <w:rPr>
          <w:rFonts w:eastAsiaTheme="minorEastAsia" w:hint="eastAsia"/>
          <w:lang w:eastAsia="zh-CN"/>
        </w:rPr>
        <w:t>other way,</w:t>
      </w:r>
      <w:r w:rsidR="000E4C32">
        <w:rPr>
          <w:rFonts w:eastAsiaTheme="minorEastAsia" w:hint="eastAsia"/>
          <w:lang w:eastAsia="zh-CN"/>
        </w:rPr>
        <w:t xml:space="preserve"> intuitively </w:t>
      </w:r>
      <w:r w:rsidR="00712F4C">
        <w:rPr>
          <w:rFonts w:eastAsiaTheme="minorEastAsia" w:hint="eastAsia"/>
          <w:lang w:eastAsia="zh-CN"/>
        </w:rPr>
        <w:t xml:space="preserve">observe that </w:t>
      </w:r>
      <w:r w:rsidR="000E4C32">
        <w:rPr>
          <w:rFonts w:eastAsiaTheme="minorEastAsia" w:hint="eastAsia"/>
          <w:lang w:eastAsia="zh-CN"/>
        </w:rPr>
        <w:t xml:space="preserve">both Band 2 and Band </w:t>
      </w:r>
      <w:r w:rsidR="00657DCA">
        <w:rPr>
          <w:rFonts w:eastAsiaTheme="minorEastAsia" w:hint="eastAsia"/>
          <w:lang w:eastAsia="zh-CN"/>
        </w:rPr>
        <w:t>3</w:t>
      </w:r>
      <w:r w:rsidR="000E4C32">
        <w:rPr>
          <w:rFonts w:eastAsiaTheme="minorEastAsia" w:hint="eastAsia"/>
          <w:lang w:eastAsia="zh-CN"/>
        </w:rPr>
        <w:t xml:space="preserve"> </w:t>
      </w:r>
      <w:r w:rsidR="00712F4C">
        <w:rPr>
          <w:rFonts w:eastAsiaTheme="minorEastAsia" w:hint="eastAsia"/>
          <w:lang w:eastAsia="zh-CN"/>
        </w:rPr>
        <w:t xml:space="preserve">both </w:t>
      </w:r>
      <w:r w:rsidR="000E4C32">
        <w:rPr>
          <w:rFonts w:eastAsiaTheme="minorEastAsia" w:hint="eastAsia"/>
          <w:lang w:eastAsia="zh-CN"/>
        </w:rPr>
        <w:t>have the same duplexer gap of 20MHz</w:t>
      </w:r>
      <w:r w:rsidR="00712F4C">
        <w:rPr>
          <w:rFonts w:eastAsiaTheme="minorEastAsia" w:hint="eastAsia"/>
          <w:lang w:eastAsia="zh-CN"/>
        </w:rPr>
        <w:t xml:space="preserve"> and operate </w:t>
      </w:r>
      <w:r w:rsidR="00712F4C" w:rsidRPr="00EC5A1E">
        <w:rPr>
          <w:rFonts w:eastAsia="宋体" w:hint="eastAsia"/>
          <w:lang w:val="en-US" w:eastAsia="zh-CN"/>
        </w:rPr>
        <w:t xml:space="preserve">near 2 GHz with similar </w:t>
      </w:r>
      <w:proofErr w:type="spellStart"/>
      <w:r w:rsidR="00712F4C" w:rsidRPr="00EC5A1E">
        <w:rPr>
          <w:rFonts w:eastAsia="宋体" w:hint="eastAsia"/>
          <w:lang w:val="en-US" w:eastAsia="zh-CN"/>
        </w:rPr>
        <w:t>passband</w:t>
      </w:r>
      <w:proofErr w:type="spellEnd"/>
      <w:r w:rsidR="00712F4C" w:rsidRPr="00EC5A1E">
        <w:rPr>
          <w:rFonts w:eastAsia="宋体" w:hint="eastAsia"/>
          <w:lang w:val="en-US" w:eastAsia="zh-CN"/>
        </w:rPr>
        <w:t xml:space="preserve"> bandwidth</w:t>
      </w:r>
      <w:r w:rsidR="00712F4C">
        <w:rPr>
          <w:rFonts w:eastAsia="宋体" w:hint="eastAsia"/>
          <w:lang w:val="en-US" w:eastAsia="zh-CN"/>
        </w:rPr>
        <w:t xml:space="preserve">, so reuse CA_3A-3A as reference case not only </w:t>
      </w:r>
      <w:r w:rsidR="0018221E">
        <w:rPr>
          <w:rFonts w:eastAsia="宋体" w:hint="eastAsia"/>
          <w:lang w:val="en-US" w:eastAsia="zh-CN"/>
        </w:rPr>
        <w:t xml:space="preserve">be used </w:t>
      </w:r>
      <w:r w:rsidR="00712F4C">
        <w:rPr>
          <w:rFonts w:eastAsia="宋体" w:hint="eastAsia"/>
          <w:lang w:val="en-US" w:eastAsia="zh-CN"/>
        </w:rPr>
        <w:t xml:space="preserve">to define </w:t>
      </w:r>
      <w:r w:rsidR="00447482">
        <w:rPr>
          <w:rFonts w:eastAsia="宋体" w:hint="eastAsia"/>
          <w:lang w:val="en-US" w:eastAsia="zh-CN"/>
        </w:rPr>
        <w:t>UL configuration</w:t>
      </w:r>
      <w:r w:rsidR="00026558">
        <w:rPr>
          <w:rFonts w:eastAsia="宋体" w:hint="eastAsia"/>
          <w:lang w:val="en-US" w:eastAsia="zh-CN"/>
        </w:rPr>
        <w:t xml:space="preserve"> of </w:t>
      </w:r>
      <w:r w:rsidR="00712F4C">
        <w:rPr>
          <w:rFonts w:eastAsia="宋体" w:hint="eastAsia"/>
          <w:lang w:val="en-US" w:eastAsia="zh-CN"/>
        </w:rPr>
        <w:t xml:space="preserve">15MHz and 20MHz </w:t>
      </w:r>
      <w:r w:rsidR="00026558">
        <w:rPr>
          <w:rFonts w:eastAsia="宋体" w:hint="eastAsia"/>
          <w:lang w:val="en-US" w:eastAsia="zh-CN"/>
        </w:rPr>
        <w:t xml:space="preserve">PCC size </w:t>
      </w:r>
      <w:r w:rsidR="00712F4C">
        <w:rPr>
          <w:rFonts w:eastAsia="宋体" w:hint="eastAsia"/>
          <w:lang w:val="en-US" w:eastAsia="zh-CN"/>
        </w:rPr>
        <w:t xml:space="preserve">for CA_2A-2A, but also to evaluate the </w:t>
      </w:r>
      <w:r w:rsidR="00AD0787">
        <w:rPr>
          <w:rFonts w:eastAsia="宋体" w:hint="eastAsia"/>
          <w:lang w:val="en-US" w:eastAsia="zh-CN"/>
        </w:rPr>
        <w:t xml:space="preserve">related </w:t>
      </w:r>
      <w:r w:rsidR="00712F4C" w:rsidRPr="00EC5A1E">
        <w:t>∆</w:t>
      </w:r>
      <w:r w:rsidR="00712F4C" w:rsidRPr="00EC5A1E">
        <w:rPr>
          <w:rFonts w:hint="eastAsia"/>
        </w:rPr>
        <w:t>R</w:t>
      </w:r>
      <w:r w:rsidR="00712F4C" w:rsidRPr="00EC5A1E">
        <w:rPr>
          <w:rFonts w:hint="eastAsia"/>
          <w:vertAlign w:val="subscript"/>
        </w:rPr>
        <w:t>IBNC</w:t>
      </w:r>
      <w:r w:rsidR="00712F4C">
        <w:rPr>
          <w:rFonts w:eastAsiaTheme="minorEastAsia" w:hint="eastAsia"/>
          <w:lang w:eastAsia="zh-CN"/>
        </w:rPr>
        <w:t>.</w:t>
      </w:r>
      <w:r w:rsidR="0018221E">
        <w:rPr>
          <w:rFonts w:eastAsiaTheme="minorEastAsia" w:hint="eastAsia"/>
          <w:lang w:eastAsia="zh-CN"/>
        </w:rPr>
        <w:t xml:space="preserve"> </w:t>
      </w:r>
      <w:r w:rsidR="00812C7E">
        <w:rPr>
          <w:rFonts w:eastAsiaTheme="minorEastAsia" w:hint="eastAsia"/>
          <w:lang w:eastAsia="zh-CN"/>
        </w:rPr>
        <w:t>W</w:t>
      </w:r>
      <w:r w:rsidR="00812C7E" w:rsidRPr="00812C7E">
        <w:rPr>
          <w:rFonts w:eastAsiaTheme="minorEastAsia" w:hint="eastAsia"/>
          <w:vertAlign w:val="subscript"/>
          <w:lang w:eastAsia="zh-CN"/>
        </w:rPr>
        <w:t>gap</w:t>
      </w:r>
      <w:r w:rsidR="00812C7E">
        <w:rPr>
          <w:rFonts w:eastAsiaTheme="minorEastAsia" w:hint="eastAsia"/>
          <w:lang w:eastAsia="zh-CN"/>
        </w:rPr>
        <w:t xml:space="preserve"> mid-point of CA_2A-2A is calculated based on the same distance between PCC UL and SCC </w:t>
      </w:r>
      <w:proofErr w:type="gramStart"/>
      <w:r w:rsidR="00812C7E">
        <w:rPr>
          <w:rFonts w:eastAsiaTheme="minorEastAsia" w:hint="eastAsia"/>
          <w:lang w:eastAsia="zh-CN"/>
        </w:rPr>
        <w:t>DL(</w:t>
      </w:r>
      <w:proofErr w:type="gramEnd"/>
      <w:r w:rsidR="00812C7E">
        <w:rPr>
          <w:rFonts w:eastAsiaTheme="minorEastAsia" w:hint="eastAsia"/>
          <w:lang w:eastAsia="zh-CN"/>
        </w:rPr>
        <w:t>W</w:t>
      </w:r>
      <w:r w:rsidR="00812C7E" w:rsidRPr="00812C7E">
        <w:rPr>
          <w:rFonts w:eastAsiaTheme="minorEastAsia" w:hint="eastAsia"/>
          <w:vertAlign w:val="subscript"/>
          <w:lang w:eastAsia="zh-CN"/>
        </w:rPr>
        <w:t>UL-DL</w:t>
      </w:r>
      <w:r w:rsidR="00812C7E">
        <w:rPr>
          <w:rFonts w:eastAsiaTheme="minorEastAsia" w:hint="eastAsia"/>
          <w:lang w:eastAsia="zh-CN"/>
        </w:rPr>
        <w:t xml:space="preserve">) with CA_3A-3A. </w:t>
      </w:r>
      <w:r w:rsidR="00447482">
        <w:rPr>
          <w:rFonts w:eastAsiaTheme="minorEastAsia" w:hint="eastAsia"/>
          <w:lang w:eastAsia="zh-CN"/>
        </w:rPr>
        <w:t xml:space="preserve">So </w:t>
      </w:r>
      <w:r w:rsidR="00FC5A43">
        <w:rPr>
          <w:rFonts w:eastAsiaTheme="minorEastAsia" w:hint="eastAsia"/>
          <w:lang w:eastAsia="zh-CN"/>
        </w:rPr>
        <w:t xml:space="preserve">for </w:t>
      </w:r>
      <w:r w:rsidR="00447482">
        <w:rPr>
          <w:rFonts w:eastAsiaTheme="minorEastAsia" w:hint="eastAsia"/>
          <w:lang w:eastAsia="zh-CN"/>
        </w:rPr>
        <w:t xml:space="preserve">the </w:t>
      </w:r>
      <w:r w:rsidR="003D0085">
        <w:rPr>
          <w:rFonts w:eastAsiaTheme="minorEastAsia" w:hint="eastAsia"/>
          <w:lang w:eastAsia="zh-CN"/>
        </w:rPr>
        <w:t>certain CA combination</w:t>
      </w:r>
      <w:r w:rsidR="007C5462">
        <w:rPr>
          <w:rFonts w:eastAsiaTheme="minorEastAsia" w:hint="eastAsia"/>
          <w:lang w:eastAsia="zh-CN"/>
        </w:rPr>
        <w:t>,</w:t>
      </w:r>
      <w:r w:rsidR="00C57114">
        <w:rPr>
          <w:rFonts w:eastAsiaTheme="minorEastAsia" w:hint="eastAsia"/>
          <w:lang w:eastAsia="zh-CN"/>
        </w:rPr>
        <w:t xml:space="preserve"> </w:t>
      </w:r>
      <w:r w:rsidR="00447482">
        <w:rPr>
          <w:rFonts w:eastAsiaTheme="minorEastAsia" w:hint="eastAsia"/>
          <w:lang w:eastAsia="zh-CN"/>
        </w:rPr>
        <w:t>the same</w:t>
      </w:r>
      <w:r w:rsidR="00017347">
        <w:rPr>
          <w:rFonts w:eastAsiaTheme="minorEastAsia" w:hint="eastAsia"/>
          <w:lang w:eastAsia="zh-CN"/>
        </w:rPr>
        <w:t xml:space="preserve"> UL</w:t>
      </w:r>
      <w:r w:rsidR="00447482">
        <w:rPr>
          <w:rFonts w:eastAsiaTheme="minorEastAsia" w:hint="eastAsia"/>
          <w:lang w:eastAsia="zh-CN"/>
        </w:rPr>
        <w:t xml:space="preserve"> RB alloca</w:t>
      </w:r>
      <w:r w:rsidR="003D0085">
        <w:rPr>
          <w:rFonts w:eastAsiaTheme="minorEastAsia" w:hint="eastAsia"/>
          <w:lang w:eastAsia="zh-CN"/>
        </w:rPr>
        <w:t>tion</w:t>
      </w:r>
      <w:r w:rsidR="00447482">
        <w:rPr>
          <w:rFonts w:eastAsiaTheme="minorEastAsia" w:hint="eastAsia"/>
          <w:lang w:eastAsia="zh-CN"/>
        </w:rPr>
        <w:t xml:space="preserve"> and the </w:t>
      </w:r>
      <w:r w:rsidR="00FC5A43">
        <w:rPr>
          <w:rFonts w:eastAsiaTheme="minorEastAsia" w:hint="eastAsia"/>
          <w:lang w:eastAsia="zh-CN"/>
        </w:rPr>
        <w:t>given</w:t>
      </w:r>
      <w:r w:rsidR="00447482">
        <w:rPr>
          <w:rFonts w:eastAsiaTheme="minorEastAsia" w:hint="eastAsia"/>
          <w:lang w:eastAsia="zh-CN"/>
        </w:rPr>
        <w:t xml:space="preserve"> W</w:t>
      </w:r>
      <w:r w:rsidR="00447482" w:rsidRPr="00812C7E">
        <w:rPr>
          <w:rFonts w:eastAsiaTheme="minorEastAsia" w:hint="eastAsia"/>
          <w:vertAlign w:val="subscript"/>
          <w:lang w:eastAsia="zh-CN"/>
        </w:rPr>
        <w:t>UL-DL</w:t>
      </w:r>
      <w:r w:rsidR="00447482">
        <w:rPr>
          <w:rFonts w:eastAsiaTheme="minorEastAsia" w:hint="eastAsia"/>
          <w:lang w:eastAsia="zh-CN"/>
        </w:rPr>
        <w:t xml:space="preserve">, </w:t>
      </w:r>
      <w:r w:rsidR="00812C7E">
        <w:rPr>
          <w:rFonts w:eastAsiaTheme="minorEastAsia" w:hint="eastAsia"/>
          <w:lang w:eastAsia="zh-CN"/>
        </w:rPr>
        <w:t xml:space="preserve">then the </w:t>
      </w:r>
      <w:r w:rsidR="0027731D">
        <w:rPr>
          <w:rFonts w:eastAsiaTheme="minorEastAsia" w:hint="eastAsia"/>
          <w:lang w:eastAsia="zh-CN"/>
        </w:rPr>
        <w:t>RX degradation from TX to SCC DL are the same</w:t>
      </w:r>
      <w:r w:rsidR="00447482" w:rsidRPr="00447482">
        <w:t xml:space="preserve"> </w:t>
      </w:r>
      <w:r w:rsidR="0027731D">
        <w:rPr>
          <w:rFonts w:eastAsiaTheme="minorEastAsia" w:hint="eastAsia"/>
          <w:lang w:eastAsia="zh-CN"/>
        </w:rPr>
        <w:t>too</w:t>
      </w:r>
      <w:r w:rsidR="00812C7E">
        <w:rPr>
          <w:rFonts w:eastAsiaTheme="minorEastAsia" w:hint="eastAsia"/>
          <w:lang w:eastAsia="zh-CN"/>
        </w:rPr>
        <w:t xml:space="preserve">. </w:t>
      </w:r>
      <w:r w:rsidR="00026558">
        <w:rPr>
          <w:rFonts w:eastAsiaTheme="minorEastAsia" w:hint="eastAsia"/>
          <w:lang w:eastAsia="zh-CN"/>
        </w:rPr>
        <w:t xml:space="preserve">Therefore, </w:t>
      </w:r>
      <w:r w:rsidR="0027731D">
        <w:rPr>
          <w:rFonts w:eastAsiaTheme="minorEastAsia" w:hint="eastAsia"/>
          <w:lang w:eastAsia="zh-CN"/>
        </w:rPr>
        <w:t>i</w:t>
      </w:r>
      <w:r w:rsidR="00812C7E">
        <w:rPr>
          <w:rFonts w:eastAsiaTheme="minorEastAsia" w:hint="eastAsia"/>
          <w:lang w:eastAsia="zh-CN"/>
        </w:rPr>
        <w:t xml:space="preserve">t </w:t>
      </w:r>
      <w:r w:rsidR="00AD0787">
        <w:rPr>
          <w:rFonts w:eastAsiaTheme="minorEastAsia" w:hint="eastAsia"/>
          <w:lang w:eastAsia="zh-CN"/>
        </w:rPr>
        <w:t>leads</w:t>
      </w:r>
      <w:r w:rsidR="00812C7E">
        <w:rPr>
          <w:rFonts w:eastAsiaTheme="minorEastAsia" w:hint="eastAsia"/>
          <w:lang w:eastAsia="zh-CN"/>
        </w:rPr>
        <w:t xml:space="preserve"> to the </w:t>
      </w:r>
      <w:r w:rsidR="00812C7E" w:rsidRPr="00EC5A1E">
        <w:t>∆</w:t>
      </w:r>
      <w:r w:rsidR="00812C7E" w:rsidRPr="00EC5A1E">
        <w:rPr>
          <w:rFonts w:hint="eastAsia"/>
        </w:rPr>
        <w:t>R</w:t>
      </w:r>
      <w:r w:rsidR="00812C7E" w:rsidRPr="00EC5A1E">
        <w:rPr>
          <w:rFonts w:hint="eastAsia"/>
          <w:vertAlign w:val="subscript"/>
        </w:rPr>
        <w:t>IBNC</w:t>
      </w:r>
      <w:r w:rsidR="00812C7E">
        <w:rPr>
          <w:rFonts w:eastAsiaTheme="minorEastAsia" w:hint="eastAsia"/>
          <w:lang w:eastAsia="zh-CN"/>
        </w:rPr>
        <w:t xml:space="preserve"> </w:t>
      </w:r>
      <w:r w:rsidR="00AD0787">
        <w:rPr>
          <w:rFonts w:eastAsiaTheme="minorEastAsia" w:hint="eastAsia"/>
          <w:lang w:eastAsia="zh-CN"/>
        </w:rPr>
        <w:t>difference of</w:t>
      </w:r>
      <w:r w:rsidR="00812C7E">
        <w:rPr>
          <w:rFonts w:eastAsiaTheme="minorEastAsia" w:hint="eastAsia"/>
          <w:lang w:eastAsia="zh-CN"/>
        </w:rPr>
        <w:t xml:space="preserve"> two band cases </w:t>
      </w:r>
      <w:r w:rsidR="0027731D">
        <w:rPr>
          <w:rFonts w:eastAsiaTheme="minorEastAsia"/>
          <w:lang w:eastAsia="zh-CN"/>
        </w:rPr>
        <w:lastRenderedPageBreak/>
        <w:t>depend</w:t>
      </w:r>
      <w:r w:rsidR="00812C7E">
        <w:rPr>
          <w:rFonts w:eastAsiaTheme="minorEastAsia" w:hint="eastAsia"/>
          <w:lang w:eastAsia="zh-CN"/>
        </w:rPr>
        <w:t xml:space="preserve"> on </w:t>
      </w:r>
      <w:r w:rsidR="0027731D">
        <w:rPr>
          <w:rFonts w:eastAsiaTheme="minorEastAsia" w:hint="eastAsia"/>
          <w:lang w:eastAsia="zh-CN"/>
        </w:rPr>
        <w:t xml:space="preserve">the </w:t>
      </w:r>
      <w:r w:rsidR="00AD0787">
        <w:rPr>
          <w:rFonts w:eastAsiaTheme="minorEastAsia" w:hint="eastAsia"/>
          <w:lang w:eastAsia="zh-CN"/>
        </w:rPr>
        <w:t xml:space="preserve">REFSENS </w:t>
      </w:r>
      <w:r w:rsidR="0027731D">
        <w:rPr>
          <w:rFonts w:eastAsiaTheme="minorEastAsia" w:hint="eastAsia"/>
          <w:lang w:eastAsia="zh-CN"/>
        </w:rPr>
        <w:t xml:space="preserve">difference of Band 2 and Band 3. </w:t>
      </w:r>
      <w:r w:rsidR="00026558">
        <w:rPr>
          <w:rFonts w:eastAsiaTheme="minorEastAsia" w:hint="eastAsia"/>
          <w:lang w:eastAsia="zh-CN"/>
        </w:rPr>
        <w:t>Thus</w:t>
      </w:r>
      <w:r w:rsidR="0027731D">
        <w:rPr>
          <w:rFonts w:eastAsiaTheme="minorEastAsia" w:hint="eastAsia"/>
          <w:lang w:eastAsia="zh-CN"/>
        </w:rPr>
        <w:t xml:space="preserve"> </w:t>
      </w:r>
      <w:r w:rsidR="000E4C32" w:rsidRPr="0027731D">
        <w:rPr>
          <w:rFonts w:eastAsia="宋体" w:hint="eastAsia"/>
          <w:lang w:val="en-US" w:eastAsia="zh-CN"/>
        </w:rPr>
        <w:t xml:space="preserve">for </w:t>
      </w:r>
      <w:r w:rsidR="0027731D">
        <w:rPr>
          <w:rFonts w:eastAsia="宋体" w:hint="eastAsia"/>
          <w:lang w:val="en-US" w:eastAsia="zh-CN"/>
        </w:rPr>
        <w:t xml:space="preserve">the </w:t>
      </w:r>
      <w:r w:rsidR="00447482">
        <w:rPr>
          <w:rFonts w:eastAsia="宋体" w:hint="eastAsia"/>
          <w:lang w:val="en-US" w:eastAsia="zh-CN"/>
        </w:rPr>
        <w:t>certain</w:t>
      </w:r>
      <w:r w:rsidR="00161222" w:rsidRPr="0027731D">
        <w:rPr>
          <w:rFonts w:eastAsia="宋体" w:hint="eastAsia"/>
          <w:lang w:val="en-US" w:eastAsia="zh-CN"/>
        </w:rPr>
        <w:t xml:space="preserve"> the certain CA combination, </w:t>
      </w:r>
      <w:r w:rsidR="00161222" w:rsidRPr="0027731D">
        <w:t>∆</w:t>
      </w:r>
      <w:r w:rsidR="00161222" w:rsidRPr="0027731D">
        <w:rPr>
          <w:rFonts w:hint="eastAsia"/>
        </w:rPr>
        <w:t>R</w:t>
      </w:r>
      <w:r w:rsidR="00161222" w:rsidRPr="0027731D">
        <w:rPr>
          <w:rFonts w:hint="eastAsia"/>
          <w:vertAlign w:val="subscript"/>
        </w:rPr>
        <w:t>IBNC</w:t>
      </w:r>
      <w:r w:rsidR="00161222" w:rsidRPr="0027731D">
        <w:rPr>
          <w:rFonts w:eastAsiaTheme="minorEastAsia" w:hint="eastAsia"/>
          <w:lang w:val="en-US" w:eastAsia="zh-CN"/>
        </w:rPr>
        <w:t xml:space="preserve"> </w:t>
      </w:r>
      <w:r w:rsidR="0027731D" w:rsidRPr="0027731D">
        <w:rPr>
          <w:rFonts w:eastAsiaTheme="minorEastAsia" w:hint="eastAsia"/>
          <w:lang w:val="en-US" w:eastAsia="zh-CN"/>
        </w:rPr>
        <w:t xml:space="preserve">of CA_2A-2A </w:t>
      </w:r>
      <w:r w:rsidR="00161222" w:rsidRPr="0027731D">
        <w:rPr>
          <w:rFonts w:eastAsiaTheme="minorEastAsia" w:hint="eastAsia"/>
          <w:lang w:val="en-US" w:eastAsia="zh-CN"/>
        </w:rPr>
        <w:t>is expected to be 1dB higher than CA_</w:t>
      </w:r>
      <w:r w:rsidR="004E1AA8" w:rsidRPr="0027731D">
        <w:rPr>
          <w:rFonts w:eastAsiaTheme="minorEastAsia" w:hint="eastAsia"/>
          <w:lang w:val="en-US" w:eastAsia="zh-CN"/>
        </w:rPr>
        <w:t>3</w:t>
      </w:r>
      <w:r w:rsidR="00161222" w:rsidRPr="0027731D">
        <w:rPr>
          <w:rFonts w:eastAsiaTheme="minorEastAsia" w:hint="eastAsia"/>
          <w:lang w:val="en-US" w:eastAsia="zh-CN"/>
        </w:rPr>
        <w:t>A-</w:t>
      </w:r>
      <w:r w:rsidR="004E1AA8" w:rsidRPr="0027731D">
        <w:rPr>
          <w:rFonts w:eastAsiaTheme="minorEastAsia" w:hint="eastAsia"/>
          <w:lang w:val="en-US" w:eastAsia="zh-CN"/>
        </w:rPr>
        <w:t>3</w:t>
      </w:r>
      <w:r w:rsidR="00161222" w:rsidRPr="0027731D">
        <w:rPr>
          <w:rFonts w:eastAsiaTheme="minorEastAsia" w:hint="eastAsia"/>
          <w:lang w:val="en-US" w:eastAsia="zh-CN"/>
        </w:rPr>
        <w:t xml:space="preserve">A, </w:t>
      </w:r>
      <w:r w:rsidR="0018221E" w:rsidRPr="0027731D">
        <w:rPr>
          <w:rFonts w:eastAsiaTheme="minorEastAsia" w:hint="eastAsia"/>
          <w:lang w:val="en-US" w:eastAsia="zh-CN"/>
        </w:rPr>
        <w:t>in terms of</w:t>
      </w:r>
      <w:r w:rsidR="00161222" w:rsidRPr="0027731D">
        <w:rPr>
          <w:rFonts w:eastAsiaTheme="minorEastAsia" w:hint="eastAsia"/>
          <w:lang w:val="en-US" w:eastAsia="zh-CN"/>
        </w:rPr>
        <w:t xml:space="preserve"> Band 2 </w:t>
      </w:r>
      <w:r w:rsidR="003D4E80" w:rsidRPr="0027731D">
        <w:rPr>
          <w:rFonts w:eastAsiaTheme="minorEastAsia" w:hint="eastAsia"/>
          <w:lang w:val="en-US" w:eastAsia="zh-CN"/>
        </w:rPr>
        <w:t xml:space="preserve">REFSENS </w:t>
      </w:r>
      <w:r w:rsidR="00161222" w:rsidRPr="0027731D">
        <w:rPr>
          <w:rFonts w:eastAsiaTheme="minorEastAsia" w:hint="eastAsia"/>
          <w:lang w:val="en-US" w:eastAsia="zh-CN"/>
        </w:rPr>
        <w:t>is 1dB tighter than Band 3.</w:t>
      </w:r>
      <w:r w:rsidR="00D4399A" w:rsidRPr="0027731D">
        <w:rPr>
          <w:rFonts w:eastAsiaTheme="minorEastAsia" w:hint="eastAsia"/>
          <w:lang w:val="en-US" w:eastAsia="zh-CN"/>
        </w:rPr>
        <w:t xml:space="preserve"> </w:t>
      </w:r>
      <w:r w:rsidR="0018221E" w:rsidRPr="0027731D">
        <w:rPr>
          <w:rFonts w:eastAsiaTheme="minorEastAsia" w:hint="eastAsia"/>
          <w:lang w:eastAsia="zh-CN"/>
        </w:rPr>
        <w:t>Summing up</w:t>
      </w:r>
      <w:r w:rsidR="005A6619" w:rsidRPr="0027731D">
        <w:rPr>
          <w:rFonts w:eastAsia="宋体" w:hint="eastAsia"/>
          <w:lang w:val="en-US" w:eastAsia="zh-CN"/>
        </w:rPr>
        <w:t xml:space="preserve">, </w:t>
      </w:r>
      <w:r w:rsidR="00502C79" w:rsidRPr="0027731D">
        <w:rPr>
          <w:rFonts w:eastAsia="宋体" w:hint="eastAsia"/>
          <w:lang w:val="en-US" w:eastAsia="zh-CN"/>
        </w:rPr>
        <w:t>UL configuration of CA</w:t>
      </w:r>
      <w:r w:rsidR="005A6619" w:rsidRPr="0027731D">
        <w:rPr>
          <w:rFonts w:eastAsia="宋体" w:hint="eastAsia"/>
          <w:lang w:val="en-US" w:eastAsia="zh-CN"/>
        </w:rPr>
        <w:t xml:space="preserve"> </w:t>
      </w:r>
      <w:r w:rsidR="00502C79" w:rsidRPr="0027731D">
        <w:rPr>
          <w:rFonts w:eastAsia="宋体" w:hint="eastAsia"/>
          <w:lang w:val="en-US" w:eastAsia="zh-CN"/>
        </w:rPr>
        <w:t>for CA_2A-2A is proposed as Table</w:t>
      </w:r>
      <w:r w:rsidR="00636875" w:rsidRPr="0027731D">
        <w:rPr>
          <w:rFonts w:eastAsia="宋体" w:hint="eastAsia"/>
          <w:lang w:val="en-US" w:eastAsia="zh-CN"/>
        </w:rPr>
        <w:t xml:space="preserve"> </w:t>
      </w:r>
      <w:r w:rsidR="00502C79" w:rsidRPr="0027731D">
        <w:rPr>
          <w:rFonts w:eastAsia="宋体" w:hint="eastAsia"/>
          <w:lang w:val="en-US" w:eastAsia="zh-CN"/>
        </w:rPr>
        <w:t>2.</w:t>
      </w:r>
    </w:p>
    <w:p w:rsidR="00111943" w:rsidRPr="00397F4F" w:rsidRDefault="00111943" w:rsidP="00397F4F">
      <w:pPr>
        <w:jc w:val="center"/>
        <w:rPr>
          <w:rFonts w:eastAsiaTheme="minorEastAsia"/>
          <w:lang w:eastAsia="zh-CN"/>
        </w:rPr>
      </w:pPr>
      <w:r>
        <w:rPr>
          <w:rFonts w:eastAsiaTheme="minorEastAsia" w:hint="eastAsia"/>
          <w:lang w:eastAsia="zh-CN"/>
        </w:rPr>
        <w:t xml:space="preserve">Table.2 UL </w:t>
      </w:r>
      <w:r>
        <w:rPr>
          <w:rFonts w:eastAsiaTheme="minorEastAsia"/>
          <w:lang w:eastAsia="zh-CN"/>
        </w:rPr>
        <w:t>configuration</w:t>
      </w:r>
      <w:r>
        <w:rPr>
          <w:rFonts w:eastAsiaTheme="minorEastAsia" w:hint="eastAsia"/>
          <w:lang w:eastAsia="zh-CN"/>
        </w:rPr>
        <w:t xml:space="preserve"> for CA_2A-2A</w:t>
      </w:r>
    </w:p>
    <w:tbl>
      <w:tblPr>
        <w:tblW w:w="8327"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554"/>
        <w:gridCol w:w="2085"/>
        <w:gridCol w:w="1335"/>
        <w:gridCol w:w="992"/>
        <w:gridCol w:w="886"/>
      </w:tblGrid>
      <w:tr w:rsidR="00F02CB9" w:rsidRPr="00AF352A" w:rsidTr="00975056">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CA configuration</w:t>
            </w:r>
          </w:p>
        </w:tc>
        <w:tc>
          <w:tcPr>
            <w:tcW w:w="1554"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Aggregated channel bandwidth (PCC+SCC)</w:t>
            </w:r>
          </w:p>
        </w:tc>
        <w:tc>
          <w:tcPr>
            <w:tcW w:w="2085"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Wgap</w:t>
            </w:r>
            <w:r w:rsidRPr="00AF352A">
              <w:rPr>
                <w:vertAlign w:val="subscript"/>
              </w:rPr>
              <w:t xml:space="preserve"> </w:t>
            </w:r>
            <w:r w:rsidRPr="00AF352A">
              <w:t>/ [MHz]</w:t>
            </w:r>
          </w:p>
        </w:tc>
        <w:tc>
          <w:tcPr>
            <w:tcW w:w="1335"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ΔR</w:t>
            </w:r>
            <w:r w:rsidRPr="00AF352A">
              <w:rPr>
                <w:vertAlign w:val="subscript"/>
              </w:rPr>
              <w:t>IBNC</w:t>
            </w:r>
            <w:r w:rsidRPr="00AF352A">
              <w:t xml:space="preserve"> (dB)</w:t>
            </w:r>
          </w:p>
        </w:tc>
        <w:tc>
          <w:tcPr>
            <w:tcW w:w="886"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Duplex mode</w:t>
            </w:r>
          </w:p>
        </w:tc>
      </w:tr>
      <w:tr w:rsidR="00F02CB9" w:rsidRPr="009A287B" w:rsidTr="00975056">
        <w:trPr>
          <w:trHeight w:val="271"/>
          <w:jc w:val="center"/>
        </w:trPr>
        <w:tc>
          <w:tcPr>
            <w:tcW w:w="1475" w:type="dxa"/>
            <w:vMerge w:val="restart"/>
            <w:tcBorders>
              <w:top w:val="single" w:sz="4" w:space="0" w:color="auto"/>
              <w:left w:val="single" w:sz="4" w:space="0" w:color="auto"/>
              <w:right w:val="single" w:sz="4" w:space="0" w:color="auto"/>
            </w:tcBorders>
            <w:vAlign w:val="center"/>
          </w:tcPr>
          <w:p w:rsidR="00F02CB9" w:rsidRPr="00AF352A" w:rsidRDefault="00F02CB9" w:rsidP="00975056">
            <w:pPr>
              <w:pStyle w:val="TAN"/>
              <w:rPr>
                <w:rFonts w:cs="Arial"/>
                <w:szCs w:val="18"/>
              </w:rPr>
            </w:pPr>
            <w:r w:rsidRPr="00AF352A">
              <w:rPr>
                <w:rFonts w:cs="Arial"/>
                <w:szCs w:val="18"/>
              </w:rPr>
              <w:t>CA_</w:t>
            </w:r>
            <w:r>
              <w:rPr>
                <w:rFonts w:cs="Arial" w:hint="eastAsia"/>
                <w:szCs w:val="18"/>
                <w:lang w:eastAsia="zh-CN"/>
              </w:rPr>
              <w:t>2</w:t>
            </w:r>
            <w:r w:rsidRPr="00AF352A">
              <w:rPr>
                <w:rFonts w:cs="Arial"/>
                <w:szCs w:val="18"/>
              </w:rPr>
              <w:t>A-</w:t>
            </w:r>
            <w:r>
              <w:rPr>
                <w:rFonts w:cs="Arial" w:hint="eastAsia"/>
                <w:szCs w:val="18"/>
                <w:lang w:eastAsia="zh-CN"/>
              </w:rPr>
              <w:t>2</w:t>
            </w:r>
            <w:r w:rsidRPr="00AF352A">
              <w:rPr>
                <w:rFonts w:cs="Arial"/>
                <w:szCs w:val="18"/>
              </w:rPr>
              <w:t>A</w:t>
            </w: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25RB+25RB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30.0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50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rFonts w:hint="eastAsia"/>
                <w:vertAlign w:val="superscript"/>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161222">
            <w:pPr>
              <w:pStyle w:val="TAN"/>
              <w:jc w:val="center"/>
            </w:pPr>
            <w:r w:rsidRPr="008A692D">
              <w:t>[</w:t>
            </w:r>
            <w:r w:rsidRPr="008A692D">
              <w:rPr>
                <w:rFonts w:hint="eastAsia"/>
                <w:lang w:eastAsia="zh-CN"/>
              </w:rPr>
              <w:t>5</w:t>
            </w:r>
            <w:r w:rsidRPr="008A692D">
              <w:t>.</w:t>
            </w:r>
            <w:r w:rsidR="00161222">
              <w:rPr>
                <w:rFonts w:hint="eastAsia"/>
                <w:lang w:eastAsia="zh-CN"/>
              </w:rPr>
              <w:t>7</w:t>
            </w:r>
            <w:r w:rsidRPr="008A692D">
              <w:t>]</w:t>
            </w:r>
          </w:p>
        </w:tc>
        <w:tc>
          <w:tcPr>
            <w:tcW w:w="886" w:type="dxa"/>
            <w:vMerge w:val="restart"/>
            <w:tcBorders>
              <w:top w:val="single" w:sz="4" w:space="0" w:color="auto"/>
              <w:left w:val="single" w:sz="4" w:space="0" w:color="auto"/>
              <w:right w:val="single" w:sz="4" w:space="0" w:color="auto"/>
            </w:tcBorders>
            <w:shd w:val="clear" w:color="auto" w:fill="auto"/>
            <w:vAlign w:val="center"/>
          </w:tcPr>
          <w:p w:rsidR="00F02CB9" w:rsidRPr="009A287B" w:rsidRDefault="00F02CB9" w:rsidP="0085004D">
            <w:pPr>
              <w:pStyle w:val="TAN"/>
              <w:jc w:val="center"/>
              <w:rPr>
                <w:highlight w:val="yellow"/>
              </w:rPr>
            </w:pPr>
            <w:r w:rsidRPr="008A692D">
              <w:t>FDD</w:t>
            </w: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25RB+50RB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25.0</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161222">
            <w:pPr>
              <w:pStyle w:val="TAN"/>
              <w:jc w:val="center"/>
            </w:pPr>
            <w:r w:rsidRPr="008A692D">
              <w:t>[</w:t>
            </w:r>
            <w:r w:rsidR="00161222">
              <w:rPr>
                <w:rFonts w:hint="eastAsia"/>
                <w:lang w:eastAsia="zh-CN"/>
              </w:rPr>
              <w:t>4.8</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25.0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25RB+</w:t>
            </w:r>
            <w:r w:rsidRPr="008A692D">
              <w:rPr>
                <w:rFonts w:ascii="Arial" w:hAnsi="Arial" w:cs="Arial"/>
                <w:sz w:val="18"/>
                <w:szCs w:val="18"/>
                <w:lang w:eastAsia="ja-JP"/>
              </w:rPr>
              <w:t>75</w:t>
            </w:r>
            <w:r w:rsidRPr="008A692D">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20.0</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4</w:t>
            </w:r>
            <w:r w:rsidRPr="008A692D">
              <w:rPr>
                <w:rFonts w:hint="eastAsia"/>
                <w:lang w:eastAsia="zh-CN"/>
              </w:rPr>
              <w:t>.6</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20.0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25RB+</w:t>
            </w:r>
            <w:r w:rsidRPr="008A692D">
              <w:rPr>
                <w:rFonts w:ascii="Arial" w:hAnsi="Arial" w:cs="Arial"/>
                <w:sz w:val="18"/>
                <w:szCs w:val="18"/>
                <w:lang w:eastAsia="ja-JP"/>
              </w:rPr>
              <w:t>100</w:t>
            </w:r>
            <w:r w:rsidRPr="008A692D">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15.0</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4</w:t>
            </w:r>
            <w:r w:rsidRPr="008A692D">
              <w:rPr>
                <w:rFonts w:hint="eastAsia"/>
                <w:lang w:eastAsia="zh-CN"/>
              </w:rPr>
              <w:t>.4</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50RB+25RB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15.0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161222">
            <w:pPr>
              <w:pStyle w:val="TAN"/>
              <w:jc w:val="center"/>
            </w:pPr>
            <w:r w:rsidRPr="008A692D">
              <w:t>[</w:t>
            </w:r>
            <w:r w:rsidR="00502C79" w:rsidRPr="008A692D">
              <w:rPr>
                <w:rFonts w:hint="eastAsia"/>
                <w:lang w:eastAsia="zh-CN"/>
              </w:rPr>
              <w:t>6.</w:t>
            </w:r>
            <w:r w:rsidR="00161222">
              <w:rPr>
                <w:rFonts w:hint="eastAsia"/>
                <w:lang w:eastAsia="zh-CN"/>
              </w:rPr>
              <w:t>1</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50</w:t>
            </w:r>
            <w:r w:rsidRPr="008A692D">
              <w:rPr>
                <w:rFonts w:ascii="Arial" w:hAnsi="Arial" w:cs="Arial"/>
                <w:sz w:val="18"/>
                <w:szCs w:val="18"/>
              </w:rPr>
              <w:t>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10.0 </w:t>
            </w:r>
            <w:r w:rsidRPr="008A692D">
              <w:rPr>
                <w:rFonts w:cs="Arial"/>
                <w:szCs w:val="18"/>
              </w:rPr>
              <w:t>&lt; W</w:t>
            </w:r>
            <w:r w:rsidRPr="008A692D">
              <w:rPr>
                <w:rFonts w:cs="Arial"/>
                <w:szCs w:val="18"/>
                <w:vertAlign w:val="subscript"/>
              </w:rPr>
              <w:t>gap</w:t>
            </w:r>
            <w:r w:rsidRPr="008A692D">
              <w:rPr>
                <w:rFonts w:cs="Arial"/>
                <w:szCs w:val="18"/>
              </w:rPr>
              <w:t xml:space="preserve"> ≤</w:t>
            </w:r>
            <w:r w:rsidRPr="008A692D">
              <w:rPr>
                <w:rFonts w:cs="Arial" w:hint="eastAsia"/>
                <w:szCs w:val="18"/>
                <w:lang w:eastAsia="zh-CN"/>
              </w:rPr>
              <w:t xml:space="preserve"> 40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D4399A">
            <w:pPr>
              <w:pStyle w:val="TAN"/>
              <w:jc w:val="center"/>
            </w:pPr>
            <w:r w:rsidRPr="008A692D">
              <w:t>[</w:t>
            </w:r>
            <w:r w:rsidRPr="008A692D">
              <w:rPr>
                <w:rFonts w:hint="eastAsia"/>
                <w:lang w:eastAsia="zh-CN"/>
              </w:rPr>
              <w:t>5.</w:t>
            </w:r>
            <w:r w:rsidR="00D4399A">
              <w:rPr>
                <w:rFonts w:hint="eastAsia"/>
                <w:lang w:eastAsia="zh-CN"/>
              </w:rPr>
              <w:t>3</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w:t>
            </w:r>
            <w:r w:rsidRPr="008A692D">
              <w:rPr>
                <w:rFonts w:cs="Arial" w:hint="eastAsia"/>
                <w:szCs w:val="18"/>
                <w:lang w:eastAsia="zh-CN"/>
              </w:rPr>
              <w:t xml:space="preserve"> 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50</w:t>
            </w:r>
            <w:r w:rsidRPr="008A692D">
              <w:rPr>
                <w:rFonts w:ascii="Arial" w:hAnsi="Arial" w:cs="Arial"/>
                <w:sz w:val="18"/>
                <w:szCs w:val="18"/>
              </w:rPr>
              <w:t>RB+</w:t>
            </w:r>
            <w:r w:rsidRPr="008A692D">
              <w:rPr>
                <w:rFonts w:ascii="Arial" w:hAnsi="Arial" w:cs="Arial"/>
                <w:sz w:val="18"/>
                <w:szCs w:val="18"/>
                <w:lang w:eastAsia="ja-JP"/>
              </w:rPr>
              <w:t>75</w:t>
            </w:r>
            <w:r w:rsidRPr="008A692D">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5.0 </w:t>
            </w:r>
            <w:r w:rsidRPr="008A692D">
              <w:rPr>
                <w:rFonts w:cs="Arial"/>
                <w:szCs w:val="18"/>
              </w:rPr>
              <w:t>&lt; W</w:t>
            </w:r>
            <w:r w:rsidRPr="008A692D">
              <w:rPr>
                <w:rFonts w:cs="Arial"/>
                <w:szCs w:val="18"/>
                <w:vertAlign w:val="subscript"/>
              </w:rPr>
              <w:t>gap</w:t>
            </w:r>
            <w:r w:rsidRPr="008A692D">
              <w:rPr>
                <w:rFonts w:cs="Arial"/>
                <w:szCs w:val="18"/>
              </w:rPr>
              <w:t xml:space="preserve"> ≤</w:t>
            </w:r>
            <w:r w:rsidRPr="008A692D">
              <w:rPr>
                <w:rFonts w:cs="Arial" w:hint="eastAsia"/>
                <w:szCs w:val="18"/>
                <w:lang w:eastAsia="zh-CN"/>
              </w:rPr>
              <w:t xml:space="preserve"> 35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4</w:t>
            </w:r>
            <w:r w:rsidRPr="008A692D">
              <w:rPr>
                <w:rFonts w:hint="eastAsia"/>
                <w:lang w:eastAsia="zh-CN"/>
              </w:rPr>
              <w:t>.8</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F02CB9">
        <w:trPr>
          <w:trHeight w:val="357"/>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50</w:t>
            </w:r>
            <w:r w:rsidRPr="008A692D">
              <w:rPr>
                <w:rFonts w:ascii="Arial" w:hAnsi="Arial" w:cs="Arial"/>
                <w:sz w:val="18"/>
                <w:szCs w:val="18"/>
              </w:rPr>
              <w:t>RB+</w:t>
            </w:r>
            <w:r w:rsidRPr="008A692D">
              <w:rPr>
                <w:rFonts w:ascii="Arial" w:hAnsi="Arial" w:cs="Arial"/>
                <w:sz w:val="18"/>
                <w:szCs w:val="18"/>
                <w:lang w:eastAsia="ja-JP"/>
              </w:rPr>
              <w:t>100</w:t>
            </w:r>
            <w:r w:rsidRPr="008A692D">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30.0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4</w:t>
            </w:r>
            <w:r w:rsidRPr="008A692D">
              <w:rPr>
                <w:rFonts w:hint="eastAsia"/>
                <w:lang w:eastAsia="zh-CN"/>
              </w:rPr>
              <w:t>.4</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75RB+25RB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10.0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7</w:t>
            </w: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7</w:t>
            </w:r>
            <w:r w:rsidRPr="008A692D">
              <w:rPr>
                <w:rFonts w:ascii="Arial" w:hAnsi="Arial" w:cs="Arial"/>
                <w:sz w:val="18"/>
                <w:szCs w:val="18"/>
              </w:rPr>
              <w:t>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5.0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5</w:t>
            </w:r>
            <w:r w:rsidRPr="008A692D">
              <w:t>.</w:t>
            </w:r>
            <w:r w:rsidRPr="008A692D">
              <w:rPr>
                <w:rFonts w:hint="eastAsia"/>
                <w:lang w:eastAsia="zh-CN"/>
              </w:rPr>
              <w:t>7</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521052">
        <w:trPr>
          <w:trHeight w:val="373"/>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7</w:t>
            </w:r>
            <w:r w:rsidRPr="008A692D">
              <w:rPr>
                <w:rFonts w:ascii="Arial" w:hAnsi="Arial" w:cs="Arial"/>
                <w:sz w:val="18"/>
                <w:szCs w:val="18"/>
              </w:rPr>
              <w:t>5RB+</w:t>
            </w:r>
            <w:r w:rsidRPr="008A692D">
              <w:rPr>
                <w:rFonts w:ascii="Arial" w:hAnsi="Arial" w:cs="Arial"/>
                <w:sz w:val="18"/>
                <w:szCs w:val="18"/>
                <w:lang w:eastAsia="ja-JP"/>
              </w:rPr>
              <w:t>75</w:t>
            </w:r>
            <w:r w:rsidRPr="008A692D">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hint="eastAsia"/>
                <w:szCs w:val="18"/>
                <w:lang w:eastAsia="zh-CN"/>
              </w:rPr>
              <w:t xml:space="preserve">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30</w:t>
            </w:r>
            <w:r w:rsidRPr="008A692D">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5</w:t>
            </w:r>
            <w:r w:rsidRPr="008A692D">
              <w:rPr>
                <w:rFonts w:hint="eastAsia"/>
                <w:lang w:eastAsia="zh-CN"/>
              </w:rPr>
              <w:t>.2</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F02CB9">
        <w:trPr>
          <w:trHeight w:val="349"/>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75RB+</w:t>
            </w:r>
            <w:r w:rsidRPr="008A692D">
              <w:rPr>
                <w:rFonts w:ascii="Arial" w:hAnsi="Arial" w:cs="Arial"/>
                <w:sz w:val="18"/>
                <w:szCs w:val="18"/>
                <w:lang w:eastAsia="ja-JP"/>
              </w:rPr>
              <w:t>100</w:t>
            </w:r>
            <w:r w:rsidRPr="008A692D">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hint="eastAsia"/>
                <w:szCs w:val="18"/>
                <w:lang w:eastAsia="zh-CN"/>
              </w:rPr>
              <w:t xml:space="preserve">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25</w:t>
            </w:r>
            <w:r w:rsidRPr="008A692D">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4</w:t>
            </w:r>
            <w:r w:rsidRPr="008A692D">
              <w:t>.</w:t>
            </w:r>
            <w:r w:rsidRPr="008A692D">
              <w:rPr>
                <w:rFonts w:hint="eastAsia"/>
                <w:lang w:eastAsia="zh-CN"/>
              </w:rPr>
              <w:t>8</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521052">
        <w:trPr>
          <w:trHeight w:val="34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100RB+25RB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hint="eastAsia"/>
                <w:szCs w:val="18"/>
                <w:lang w:eastAsia="zh-CN"/>
              </w:rPr>
              <w:t xml:space="preserve">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35</w:t>
            </w:r>
            <w:r w:rsidRPr="008A692D">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21052">
            <w:pPr>
              <w:pStyle w:val="TAN"/>
              <w:jc w:val="center"/>
              <w:rPr>
                <w:vertAlign w:val="superscript"/>
                <w:lang w:eastAsia="zh-CN"/>
              </w:rPr>
            </w:pPr>
            <w:r w:rsidRPr="008A692D">
              <w:rPr>
                <w:rFonts w:hint="eastAsia"/>
                <w:lang w:eastAsia="zh-CN"/>
              </w:rPr>
              <w:t>1</w:t>
            </w:r>
            <w:r w:rsidR="00521052">
              <w:rPr>
                <w:rFonts w:hint="eastAsia"/>
                <w:lang w:eastAsia="zh-CN"/>
              </w:rPr>
              <w:t>6</w:t>
            </w:r>
            <w:r w:rsidRPr="008A692D">
              <w:rPr>
                <w:vertAlign w:val="superscript"/>
              </w:rPr>
              <w:t>5</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7</w:t>
            </w:r>
            <w:r w:rsidRPr="008A692D">
              <w:t>.5]</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439"/>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AF352A" w:rsidRDefault="00F02CB9" w:rsidP="00975056">
            <w:pPr>
              <w:spacing w:before="100" w:beforeAutospacing="1" w:after="100" w:afterAutospacing="1"/>
              <w:rPr>
                <w:rFonts w:ascii="Arial" w:hAnsi="Arial" w:cs="Arial"/>
                <w:sz w:val="18"/>
                <w:szCs w:val="18"/>
              </w:rPr>
            </w:pPr>
            <w:r w:rsidRPr="00AF352A">
              <w:rPr>
                <w:rFonts w:ascii="Arial" w:hAnsi="Arial" w:cs="Arial"/>
                <w:sz w:val="18"/>
                <w:szCs w:val="18"/>
                <w:lang w:eastAsia="ja-JP"/>
              </w:rPr>
              <w:t>100</w:t>
            </w:r>
            <w:r w:rsidRPr="00AF352A">
              <w:rPr>
                <w:rFonts w:ascii="Arial" w:hAnsi="Arial" w:cs="Arial"/>
                <w:sz w:val="18"/>
                <w:szCs w:val="18"/>
              </w:rPr>
              <w:t>RB+50RB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F02CB9">
            <w:pPr>
              <w:pStyle w:val="TAN"/>
              <w:jc w:val="center"/>
              <w:rPr>
                <w:rFonts w:cs="Arial"/>
                <w:szCs w:val="18"/>
                <w:lang w:eastAsia="zh-CN"/>
              </w:rPr>
            </w:pPr>
            <w:r>
              <w:rPr>
                <w:rFonts w:cs="Arial" w:hint="eastAsia"/>
                <w:szCs w:val="18"/>
                <w:lang w:eastAsia="zh-CN"/>
              </w:rPr>
              <w:t xml:space="preserve">0.0 </w:t>
            </w:r>
            <w:r w:rsidRPr="006B0A70">
              <w:rPr>
                <w:rFonts w:cs="Arial"/>
                <w:szCs w:val="18"/>
              </w:rPr>
              <w:t>&lt; W</w:t>
            </w:r>
            <w:r w:rsidRPr="006B0A70">
              <w:rPr>
                <w:rFonts w:cs="Arial"/>
                <w:szCs w:val="18"/>
                <w:vertAlign w:val="subscript"/>
              </w:rPr>
              <w:t>gap</w:t>
            </w:r>
            <w:r w:rsidRPr="006B0A70">
              <w:rPr>
                <w:rFonts w:cs="Arial"/>
                <w:szCs w:val="18"/>
              </w:rPr>
              <w:t xml:space="preserve"> ≤ </w:t>
            </w:r>
            <w:r>
              <w:rPr>
                <w:rFonts w:cs="Arial" w:hint="eastAsia"/>
                <w:szCs w:val="18"/>
                <w:lang w:eastAsia="zh-CN"/>
              </w:rPr>
              <w:t>30</w:t>
            </w:r>
            <w:r w:rsidRPr="006B0A70">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21052">
            <w:pPr>
              <w:pStyle w:val="TAN"/>
              <w:jc w:val="center"/>
              <w:rPr>
                <w:lang w:eastAsia="zh-CN"/>
              </w:rPr>
            </w:pPr>
            <w:r w:rsidRPr="006B0A70">
              <w:t>1</w:t>
            </w:r>
            <w:r w:rsidR="00521052">
              <w:rPr>
                <w:rFonts w:hint="eastAsia"/>
                <w:lang w:eastAsia="zh-CN"/>
              </w:rPr>
              <w:t>6</w:t>
            </w:r>
            <w:r w:rsidRPr="006B0A70">
              <w:rPr>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02C79">
            <w:pPr>
              <w:pStyle w:val="TAN"/>
              <w:jc w:val="center"/>
              <w:rPr>
                <w:lang w:eastAsia="zh-CN"/>
              </w:rPr>
            </w:pPr>
            <w:r w:rsidRPr="006B0A70">
              <w:t>[</w:t>
            </w:r>
            <w:r w:rsidR="00502C79">
              <w:rPr>
                <w:rFonts w:hint="eastAsia"/>
                <w:lang w:eastAsia="zh-CN"/>
              </w:rPr>
              <w:t>6</w:t>
            </w:r>
            <w:r w:rsidRPr="006B0A70">
              <w:t>.1]</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403"/>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AF352A" w:rsidRDefault="00F02CB9" w:rsidP="00975056">
            <w:pPr>
              <w:spacing w:before="100" w:beforeAutospacing="1" w:after="100" w:afterAutospacing="1"/>
              <w:rPr>
                <w:rFonts w:ascii="Arial" w:hAnsi="Arial" w:cs="Arial"/>
                <w:sz w:val="18"/>
                <w:szCs w:val="18"/>
              </w:rPr>
            </w:pPr>
            <w:r w:rsidRPr="00AF352A">
              <w:rPr>
                <w:rFonts w:ascii="Arial" w:hAnsi="Arial" w:cs="Arial"/>
                <w:sz w:val="18"/>
                <w:szCs w:val="18"/>
                <w:lang w:eastAsia="ja-JP"/>
              </w:rPr>
              <w:t>100</w:t>
            </w:r>
            <w:r w:rsidRPr="00AF352A">
              <w:rPr>
                <w:rFonts w:ascii="Arial" w:hAnsi="Arial" w:cs="Arial"/>
                <w:sz w:val="18"/>
                <w:szCs w:val="18"/>
              </w:rPr>
              <w:t>RB+</w:t>
            </w:r>
            <w:r w:rsidRPr="00AF352A">
              <w:rPr>
                <w:rFonts w:ascii="Arial" w:hAnsi="Arial" w:cs="Arial"/>
                <w:sz w:val="18"/>
                <w:szCs w:val="18"/>
                <w:lang w:eastAsia="ja-JP"/>
              </w:rPr>
              <w:t>75</w:t>
            </w:r>
            <w:r w:rsidRPr="00AF352A">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F02CB9">
            <w:pPr>
              <w:pStyle w:val="TAN"/>
              <w:jc w:val="center"/>
              <w:rPr>
                <w:rFonts w:cs="Arial"/>
                <w:szCs w:val="18"/>
                <w:lang w:eastAsia="zh-CN"/>
              </w:rPr>
            </w:pPr>
            <w:r>
              <w:rPr>
                <w:rFonts w:cs="Arial" w:hint="eastAsia"/>
                <w:szCs w:val="18"/>
                <w:lang w:eastAsia="zh-CN"/>
              </w:rPr>
              <w:t xml:space="preserve">0.0 </w:t>
            </w:r>
            <w:r w:rsidRPr="006B0A70">
              <w:rPr>
                <w:rFonts w:cs="Arial"/>
                <w:szCs w:val="18"/>
              </w:rPr>
              <w:t>&lt; W</w:t>
            </w:r>
            <w:r w:rsidRPr="006B0A70">
              <w:rPr>
                <w:rFonts w:cs="Arial"/>
                <w:szCs w:val="18"/>
                <w:vertAlign w:val="subscript"/>
              </w:rPr>
              <w:t>gap</w:t>
            </w:r>
            <w:r w:rsidRPr="006B0A70">
              <w:rPr>
                <w:rFonts w:cs="Arial"/>
                <w:szCs w:val="18"/>
              </w:rPr>
              <w:t xml:space="preserve"> ≤ </w:t>
            </w:r>
            <w:r>
              <w:rPr>
                <w:rFonts w:cs="Arial" w:hint="eastAsia"/>
                <w:szCs w:val="18"/>
                <w:lang w:eastAsia="zh-CN"/>
              </w:rPr>
              <w:t>25.0</w:t>
            </w:r>
          </w:p>
        </w:tc>
        <w:tc>
          <w:tcPr>
            <w:tcW w:w="133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21052">
            <w:pPr>
              <w:pStyle w:val="TAN"/>
              <w:jc w:val="center"/>
              <w:rPr>
                <w:lang w:eastAsia="zh-CN"/>
              </w:rPr>
            </w:pPr>
            <w:r w:rsidRPr="006B0A70">
              <w:t>1</w:t>
            </w:r>
            <w:r w:rsidR="00521052">
              <w:rPr>
                <w:rFonts w:hint="eastAsia"/>
                <w:lang w:eastAsia="zh-CN"/>
              </w:rPr>
              <w:t>6</w:t>
            </w:r>
            <w:r w:rsidRPr="006B0A70">
              <w:rPr>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02C79">
            <w:pPr>
              <w:pStyle w:val="TAN"/>
              <w:jc w:val="center"/>
              <w:rPr>
                <w:lang w:eastAsia="zh-CN"/>
              </w:rPr>
            </w:pPr>
            <w:r>
              <w:t>[</w:t>
            </w:r>
            <w:r w:rsidR="00502C79">
              <w:rPr>
                <w:rFonts w:hint="eastAsia"/>
                <w:lang w:eastAsia="zh-CN"/>
              </w:rPr>
              <w:t>5</w:t>
            </w:r>
            <w:r>
              <w:t>.</w:t>
            </w:r>
            <w:r>
              <w:rPr>
                <w:rFonts w:hint="eastAsia"/>
                <w:lang w:eastAsia="zh-CN"/>
              </w:rPr>
              <w:t>5</w:t>
            </w:r>
            <w:r w:rsidRPr="006B0A70">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spacing w:before="100" w:beforeAutospacing="1" w:after="100" w:afterAutospacing="1"/>
              <w:rPr>
                <w:rFonts w:ascii="Arial" w:hAnsi="Arial" w:cs="Arial"/>
                <w:sz w:val="18"/>
                <w:szCs w:val="18"/>
              </w:rPr>
            </w:pPr>
            <w:r w:rsidRPr="00AF352A">
              <w:rPr>
                <w:rFonts w:ascii="Arial" w:hAnsi="Arial" w:cs="Arial"/>
                <w:sz w:val="18"/>
                <w:szCs w:val="18"/>
                <w:lang w:eastAsia="ja-JP"/>
              </w:rPr>
              <w:t>100</w:t>
            </w:r>
            <w:r w:rsidRPr="00AF352A">
              <w:rPr>
                <w:rFonts w:ascii="Arial" w:hAnsi="Arial" w:cs="Arial"/>
                <w:sz w:val="18"/>
                <w:szCs w:val="18"/>
              </w:rPr>
              <w:t>RB+</w:t>
            </w:r>
            <w:r w:rsidRPr="00AF352A">
              <w:rPr>
                <w:rFonts w:ascii="Arial" w:hAnsi="Arial" w:cs="Arial"/>
                <w:sz w:val="18"/>
                <w:szCs w:val="18"/>
                <w:lang w:eastAsia="ja-JP"/>
              </w:rPr>
              <w:t>100</w:t>
            </w:r>
            <w:r w:rsidRPr="00AF352A">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6B0A70" w:rsidRDefault="00F02CB9" w:rsidP="00F02CB9">
            <w:pPr>
              <w:pStyle w:val="TAN"/>
              <w:jc w:val="center"/>
              <w:rPr>
                <w:rFonts w:cs="Arial"/>
                <w:szCs w:val="18"/>
              </w:rPr>
            </w:pPr>
            <w:r w:rsidRPr="006B0A70">
              <w:rPr>
                <w:rFonts w:cs="Arial"/>
                <w:szCs w:val="18"/>
              </w:rPr>
              <w:t>0.0 &lt; W</w:t>
            </w:r>
            <w:r w:rsidRPr="006B0A70">
              <w:rPr>
                <w:rFonts w:cs="Arial"/>
                <w:szCs w:val="18"/>
                <w:vertAlign w:val="subscript"/>
              </w:rPr>
              <w:t>gap</w:t>
            </w:r>
            <w:r w:rsidRPr="006B0A70">
              <w:rPr>
                <w:rFonts w:cs="Arial"/>
                <w:szCs w:val="18"/>
              </w:rPr>
              <w:t xml:space="preserve"> ≤ </w:t>
            </w:r>
            <w:r>
              <w:rPr>
                <w:rFonts w:cs="Arial" w:hint="eastAsia"/>
                <w:szCs w:val="18"/>
                <w:lang w:eastAsia="zh-CN"/>
              </w:rPr>
              <w:t>20</w:t>
            </w:r>
            <w:r w:rsidRPr="006B0A70">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6B0A70" w:rsidRDefault="00F02CB9" w:rsidP="00521052">
            <w:pPr>
              <w:pStyle w:val="TAN"/>
              <w:jc w:val="center"/>
            </w:pPr>
            <w:r>
              <w:rPr>
                <w:rFonts w:hint="eastAsia"/>
                <w:lang w:eastAsia="zh-CN"/>
              </w:rPr>
              <w:t>1</w:t>
            </w:r>
            <w:r w:rsidR="00521052">
              <w:rPr>
                <w:rFonts w:hint="eastAsia"/>
                <w:lang w:eastAsia="zh-CN"/>
              </w:rPr>
              <w:t>6</w:t>
            </w:r>
            <w:r w:rsidRPr="006B0A70">
              <w:rPr>
                <w:vertAlign w:val="superscript"/>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6B0A70" w:rsidRDefault="00F02CB9" w:rsidP="00502C79">
            <w:pPr>
              <w:pStyle w:val="TAN"/>
              <w:jc w:val="center"/>
            </w:pPr>
            <w:r w:rsidRPr="006B0A70">
              <w:t>[</w:t>
            </w:r>
            <w:r w:rsidR="00502C79">
              <w:rPr>
                <w:rFonts w:hint="eastAsia"/>
                <w:lang w:eastAsia="zh-CN"/>
              </w:rPr>
              <w:t>5</w:t>
            </w:r>
            <w:r>
              <w:rPr>
                <w:rFonts w:hint="eastAsia"/>
                <w:lang w:eastAsia="zh-CN"/>
              </w:rPr>
              <w:t>.1</w:t>
            </w:r>
            <w:r w:rsidRPr="006B0A70">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AF352A" w:rsidTr="00975056">
        <w:trPr>
          <w:trHeight w:val="272"/>
          <w:jc w:val="center"/>
        </w:trPr>
        <w:tc>
          <w:tcPr>
            <w:tcW w:w="8327" w:type="dxa"/>
            <w:gridSpan w:val="6"/>
            <w:tcBorders>
              <w:left w:val="single" w:sz="4" w:space="0" w:color="auto"/>
              <w:right w:val="single" w:sz="4" w:space="0" w:color="auto"/>
            </w:tcBorders>
            <w:vAlign w:val="center"/>
          </w:tcPr>
          <w:p w:rsidR="00F02CB9" w:rsidRPr="00AF352A" w:rsidRDefault="00F02CB9" w:rsidP="00975056">
            <w:pPr>
              <w:pStyle w:val="TAN"/>
            </w:pPr>
            <w:r w:rsidRPr="00AF352A">
              <w:t xml:space="preserve">NOTE 1:  </w:t>
            </w:r>
            <w:r w:rsidRPr="00AF352A">
              <w:rPr>
                <w:vertAlign w:val="superscript"/>
              </w:rPr>
              <w:t>1</w:t>
            </w:r>
            <w:r w:rsidRPr="00AF352A">
              <w:t xml:space="preserve"> refers to the UL resource blocks shall be located as close as possible to the downlink operating band but confined within the transmission.</w:t>
            </w:r>
          </w:p>
          <w:p w:rsidR="00F02CB9" w:rsidRPr="00AF352A" w:rsidRDefault="00F02CB9" w:rsidP="00975056">
            <w:pPr>
              <w:pStyle w:val="TAN"/>
            </w:pPr>
            <w:r w:rsidRPr="00AF352A">
              <w:t>NOTE 2:</w:t>
            </w:r>
            <w:r w:rsidRPr="00AF352A">
              <w:tab/>
            </w:r>
            <w:r w:rsidRPr="00AF352A">
              <w:rPr>
                <w:rFonts w:cs="Arial"/>
              </w:rPr>
              <w:t>W</w:t>
            </w:r>
            <w:r w:rsidRPr="00AF352A">
              <w:rPr>
                <w:rFonts w:cs="Arial"/>
                <w:vertAlign w:val="subscript"/>
              </w:rPr>
              <w:t>gap</w:t>
            </w:r>
            <w:r w:rsidRPr="00AF352A">
              <w:t xml:space="preserve"> is the sub-block gap between the two sub-blocks.</w:t>
            </w:r>
          </w:p>
          <w:p w:rsidR="00F02CB9" w:rsidRPr="00AF352A" w:rsidRDefault="00F02CB9" w:rsidP="00975056">
            <w:pPr>
              <w:pStyle w:val="TAN"/>
            </w:pPr>
            <w:r w:rsidRPr="00AF352A">
              <w:t>NOTE 3:</w:t>
            </w:r>
            <w:r w:rsidRPr="00AF352A">
              <w:tab/>
              <w:t>The carrier center frequency of PCC in the UL operating band is configured closer to the DL operating band.</w:t>
            </w:r>
          </w:p>
          <w:p w:rsidR="00F02CB9" w:rsidRPr="00AF352A" w:rsidRDefault="00F02CB9" w:rsidP="00975056">
            <w:pPr>
              <w:pStyle w:val="TAN"/>
            </w:pPr>
            <w:r w:rsidRPr="00AF352A">
              <w:t>NOTE 4:</w:t>
            </w:r>
            <w:r w:rsidRPr="00AF352A">
              <w:tab/>
            </w:r>
            <w:r w:rsidRPr="00AF352A">
              <w:rPr>
                <w:vertAlign w:val="superscript"/>
              </w:rPr>
              <w:t>4</w:t>
            </w:r>
            <w:r w:rsidRPr="00AF352A">
              <w:t xml:space="preserve"> refers to the UL resource blocks shall be located at RBstart=</w:t>
            </w:r>
            <w:r>
              <w:t>56</w:t>
            </w:r>
            <w:r w:rsidRPr="00AF352A">
              <w:t>.</w:t>
            </w:r>
          </w:p>
          <w:p w:rsidR="00F02CB9" w:rsidRDefault="00F02CB9" w:rsidP="00F02CB9">
            <w:pPr>
              <w:spacing w:after="0"/>
              <w:rPr>
                <w:rFonts w:ascii="Arial" w:hAnsi="Arial" w:cs="Arial"/>
                <w:sz w:val="18"/>
                <w:szCs w:val="18"/>
              </w:rPr>
            </w:pPr>
            <w:r w:rsidRPr="00A95EC2">
              <w:rPr>
                <w:rFonts w:ascii="Arial" w:hAnsi="Arial" w:cs="Arial"/>
                <w:sz w:val="18"/>
                <w:szCs w:val="18"/>
              </w:rPr>
              <w:t>NOTE 5:</w:t>
            </w:r>
            <w:r w:rsidRPr="00A95EC2">
              <w:rPr>
                <w:rFonts w:ascii="Arial" w:hAnsi="Arial" w:cs="Arial"/>
                <w:sz w:val="18"/>
                <w:szCs w:val="18"/>
              </w:rPr>
              <w:tab/>
            </w:r>
            <w:r w:rsidRPr="00A95EC2">
              <w:rPr>
                <w:rFonts w:ascii="Arial" w:hAnsi="Arial" w:cs="Arial"/>
                <w:sz w:val="18"/>
                <w:szCs w:val="18"/>
                <w:vertAlign w:val="superscript"/>
              </w:rPr>
              <w:t>5</w:t>
            </w:r>
            <w:r w:rsidRPr="00A95EC2">
              <w:rPr>
                <w:rFonts w:ascii="Arial" w:hAnsi="Arial" w:cs="Arial"/>
                <w:sz w:val="18"/>
                <w:szCs w:val="18"/>
              </w:rPr>
              <w:t xml:space="preserve"> refers to the UL resource blocks shall be located at RBstart=6</w:t>
            </w:r>
            <w:r>
              <w:rPr>
                <w:rFonts w:ascii="Arial" w:hAnsi="Arial" w:cs="Arial"/>
                <w:sz w:val="18"/>
                <w:szCs w:val="18"/>
              </w:rPr>
              <w:t>8</w:t>
            </w:r>
            <w:r w:rsidRPr="00A95EC2">
              <w:rPr>
                <w:rFonts w:ascii="Arial" w:hAnsi="Arial" w:cs="Arial"/>
                <w:sz w:val="18"/>
                <w:szCs w:val="18"/>
              </w:rPr>
              <w:t>.</w:t>
            </w:r>
          </w:p>
          <w:p w:rsidR="00F02CB9" w:rsidRPr="00AF352A" w:rsidRDefault="00F02CB9" w:rsidP="00975056">
            <w:pPr>
              <w:rPr>
                <w:rFonts w:ascii="Arial" w:hAnsi="Arial" w:cs="Arial"/>
                <w:sz w:val="18"/>
                <w:szCs w:val="18"/>
              </w:rPr>
            </w:pPr>
            <w:r w:rsidRPr="00A95EC2">
              <w:rPr>
                <w:rFonts w:ascii="Arial" w:hAnsi="Arial" w:cs="Arial"/>
                <w:sz w:val="18"/>
                <w:szCs w:val="18"/>
              </w:rPr>
              <w:t xml:space="preserve">NOTE </w:t>
            </w:r>
            <w:r>
              <w:rPr>
                <w:rFonts w:ascii="Arial" w:hAnsi="Arial" w:cs="Arial"/>
                <w:sz w:val="18"/>
                <w:szCs w:val="18"/>
              </w:rPr>
              <w:t>6</w:t>
            </w:r>
            <w:r w:rsidRPr="00A95EC2">
              <w:rPr>
                <w:rFonts w:ascii="Arial" w:hAnsi="Arial" w:cs="Arial"/>
                <w:sz w:val="18"/>
                <w:szCs w:val="18"/>
              </w:rPr>
              <w:t>:</w:t>
            </w:r>
            <w:r w:rsidRPr="00A95EC2">
              <w:rPr>
                <w:rFonts w:ascii="Arial" w:hAnsi="Arial" w:cs="Arial"/>
                <w:sz w:val="18"/>
                <w:szCs w:val="18"/>
              </w:rPr>
              <w:tab/>
            </w:r>
            <w:r>
              <w:rPr>
                <w:rFonts w:ascii="Arial" w:hAnsi="Arial" w:cs="Arial"/>
                <w:sz w:val="18"/>
                <w:szCs w:val="18"/>
                <w:vertAlign w:val="superscript"/>
              </w:rPr>
              <w:t>6</w:t>
            </w:r>
            <w:r w:rsidRPr="00A95EC2">
              <w:rPr>
                <w:rFonts w:ascii="Arial" w:hAnsi="Arial" w:cs="Arial"/>
                <w:sz w:val="18"/>
                <w:szCs w:val="18"/>
              </w:rPr>
              <w:t xml:space="preserve"> refers to the UL resource blocks shall be located at RBstart=6</w:t>
            </w:r>
            <w:r>
              <w:rPr>
                <w:rFonts w:ascii="Arial" w:hAnsi="Arial" w:cs="Arial"/>
                <w:sz w:val="18"/>
                <w:szCs w:val="18"/>
              </w:rPr>
              <w:t>7</w:t>
            </w:r>
            <w:r w:rsidRPr="00A95EC2">
              <w:rPr>
                <w:rFonts w:ascii="Arial" w:hAnsi="Arial" w:cs="Arial"/>
                <w:sz w:val="18"/>
                <w:szCs w:val="18"/>
              </w:rPr>
              <w:t>.</w:t>
            </w:r>
          </w:p>
        </w:tc>
      </w:tr>
    </w:tbl>
    <w:p w:rsidR="003A77FD" w:rsidRPr="0022086B" w:rsidRDefault="003A77FD" w:rsidP="0096386E">
      <w:pPr>
        <w:rPr>
          <w:rFonts w:ascii="Arial" w:eastAsia="宋体" w:hAnsi="Arial" w:cs="Arial"/>
          <w:b/>
          <w:bCs/>
          <w:i/>
          <w:u w:val="single"/>
          <w:lang w:eastAsia="zh-CN"/>
        </w:rPr>
      </w:pPr>
    </w:p>
    <w:p w:rsidR="00937AD5" w:rsidRDefault="00937AD5" w:rsidP="00937AD5">
      <w:pPr>
        <w:pStyle w:val="1"/>
        <w:numPr>
          <w:ilvl w:val="0"/>
          <w:numId w:val="3"/>
        </w:numPr>
        <w:jc w:val="both"/>
        <w:rPr>
          <w:rFonts w:eastAsia="宋体" w:cs="Arial"/>
          <w:b/>
          <w:lang w:val="en-US" w:eastAsia="zh-CN"/>
        </w:rPr>
      </w:pPr>
      <w:r>
        <w:rPr>
          <w:rFonts w:eastAsia="宋体" w:cs="Arial" w:hint="eastAsia"/>
          <w:b/>
          <w:lang w:val="en-US" w:eastAsia="zh-CN"/>
        </w:rPr>
        <w:t>Conclusion</w:t>
      </w:r>
    </w:p>
    <w:p w:rsidR="00E95D2A" w:rsidRPr="00343C39" w:rsidRDefault="00667584" w:rsidP="00017347">
      <w:pPr>
        <w:spacing w:afterLines="50"/>
        <w:jc w:val="both"/>
        <w:rPr>
          <w:rFonts w:eastAsia="宋体"/>
          <w:lang w:val="en-US" w:eastAsia="zh-CN"/>
        </w:rPr>
      </w:pPr>
      <w:r w:rsidRPr="00343C39">
        <w:rPr>
          <w:rFonts w:eastAsia="宋体" w:hint="eastAsia"/>
          <w:lang w:val="en-US" w:eastAsia="zh-CN"/>
        </w:rPr>
        <w:t xml:space="preserve">In this </w:t>
      </w:r>
      <w:r w:rsidRPr="00343C39">
        <w:rPr>
          <w:rFonts w:eastAsia="宋体"/>
          <w:lang w:val="en-US" w:eastAsia="zh-CN"/>
        </w:rPr>
        <w:t>contribution</w:t>
      </w:r>
      <w:r w:rsidRPr="00343C39">
        <w:rPr>
          <w:rFonts w:eastAsia="宋体" w:hint="eastAsia"/>
          <w:lang w:val="en-US" w:eastAsia="zh-CN"/>
        </w:rPr>
        <w:t xml:space="preserve">, an alternative </w:t>
      </w:r>
      <w:r w:rsidRPr="00343C39">
        <w:rPr>
          <w:rFonts w:eastAsia="宋体"/>
          <w:lang w:val="en-US" w:eastAsia="zh-CN"/>
        </w:rPr>
        <w:t>evaluation</w:t>
      </w:r>
      <w:r w:rsidRPr="00343C39">
        <w:rPr>
          <w:rFonts w:eastAsia="宋体" w:hint="eastAsia"/>
          <w:lang w:val="en-US" w:eastAsia="zh-CN"/>
        </w:rPr>
        <w:t xml:space="preserve"> methodology is analyzed for UL </w:t>
      </w:r>
      <w:r w:rsidRPr="00343C39">
        <w:rPr>
          <w:rFonts w:eastAsia="宋体"/>
          <w:lang w:val="en-US" w:eastAsia="zh-CN"/>
        </w:rPr>
        <w:t>configuration</w:t>
      </w:r>
      <w:r w:rsidRPr="00343C39">
        <w:rPr>
          <w:rFonts w:eastAsia="宋体" w:hint="eastAsia"/>
          <w:lang w:val="en-US" w:eastAsia="zh-CN"/>
        </w:rPr>
        <w:t xml:space="preserve"> </w:t>
      </w:r>
      <w:r w:rsidR="00E95D2A" w:rsidRPr="00343C39">
        <w:rPr>
          <w:rFonts w:eastAsia="宋体" w:hint="eastAsia"/>
          <w:lang w:val="en-US" w:eastAsia="zh-CN"/>
        </w:rPr>
        <w:t xml:space="preserve">of intra-band Non-contiguous </w:t>
      </w:r>
      <w:r w:rsidRPr="00343C39">
        <w:rPr>
          <w:rFonts w:eastAsia="宋体" w:hint="eastAsia"/>
          <w:lang w:val="en-US" w:eastAsia="zh-CN"/>
        </w:rPr>
        <w:t xml:space="preserve">with REFSENS requirement, which we previously used for CA_3A-3A. </w:t>
      </w:r>
      <w:r w:rsidR="00522F10">
        <w:rPr>
          <w:rFonts w:eastAsia="宋体" w:hint="eastAsia"/>
          <w:lang w:val="en-US" w:eastAsia="zh-CN"/>
        </w:rPr>
        <w:t>If the certain band case operates</w:t>
      </w:r>
      <w:r w:rsidR="00522F10" w:rsidRPr="00522F10">
        <w:rPr>
          <w:rFonts w:eastAsia="宋体" w:hint="eastAsia"/>
          <w:lang w:val="en-US" w:eastAsia="zh-CN"/>
        </w:rPr>
        <w:t xml:space="preserve"> </w:t>
      </w:r>
      <w:r w:rsidR="00522F10">
        <w:rPr>
          <w:rFonts w:eastAsia="宋体" w:hint="eastAsia"/>
          <w:lang w:val="en-US" w:eastAsia="zh-CN"/>
        </w:rPr>
        <w:t>at similar frequency and ha</w:t>
      </w:r>
      <w:r w:rsidR="00610BC6">
        <w:rPr>
          <w:rFonts w:eastAsia="宋体" w:hint="eastAsia"/>
          <w:lang w:val="en-US" w:eastAsia="zh-CN"/>
        </w:rPr>
        <w:t>s</w:t>
      </w:r>
      <w:r w:rsidR="00522F10">
        <w:rPr>
          <w:rFonts w:eastAsia="宋体" w:hint="eastAsia"/>
          <w:lang w:val="en-US" w:eastAsia="zh-CN"/>
        </w:rPr>
        <w:t xml:space="preserve"> duplexer gap as well as the already defined band case, </w:t>
      </w:r>
      <w:r w:rsidR="00610BC6">
        <w:rPr>
          <w:rFonts w:eastAsia="宋体" w:hint="eastAsia"/>
          <w:lang w:val="en-US" w:eastAsia="zh-CN"/>
        </w:rPr>
        <w:t xml:space="preserve">UL configuration could be reuse the latter one as reference. </w:t>
      </w:r>
      <w:r w:rsidRPr="00343C39">
        <w:rPr>
          <w:rFonts w:eastAsia="宋体" w:hint="eastAsia"/>
          <w:lang w:val="en-US" w:eastAsia="zh-CN"/>
        </w:rPr>
        <w:t xml:space="preserve">Given the </w:t>
      </w:r>
      <w:r w:rsidRPr="00343C39">
        <w:rPr>
          <w:rFonts w:eastAsia="宋体"/>
          <w:lang w:val="en-US" w:eastAsia="zh-CN"/>
        </w:rPr>
        <w:t>principles</w:t>
      </w:r>
      <w:r w:rsidRPr="00343C39">
        <w:rPr>
          <w:rFonts w:eastAsia="宋体" w:hint="eastAsia"/>
          <w:lang w:val="en-US" w:eastAsia="zh-CN"/>
        </w:rPr>
        <w:t xml:space="preserve"> of this methodology, UL configuration </w:t>
      </w:r>
      <w:r w:rsidR="00E95D2A" w:rsidRPr="00343C39">
        <w:rPr>
          <w:rFonts w:eastAsia="宋体" w:hint="eastAsia"/>
          <w:lang w:val="en-US" w:eastAsia="zh-CN"/>
        </w:rPr>
        <w:t xml:space="preserve">for </w:t>
      </w:r>
      <w:r w:rsidR="00A1757A" w:rsidRPr="00343C39">
        <w:rPr>
          <w:rFonts w:eastAsia="宋体" w:hint="eastAsia"/>
          <w:lang w:val="en-US" w:eastAsia="zh-CN"/>
        </w:rPr>
        <w:t>RE</w:t>
      </w:r>
      <w:r w:rsidR="00ED393F">
        <w:rPr>
          <w:rFonts w:eastAsia="宋体" w:hint="eastAsia"/>
          <w:lang w:val="en-US" w:eastAsia="zh-CN"/>
        </w:rPr>
        <w:t xml:space="preserve">FSENS requirements of CA_7A-7A and </w:t>
      </w:r>
      <w:r w:rsidR="00A1757A" w:rsidRPr="00343C39">
        <w:rPr>
          <w:rFonts w:eastAsia="宋体" w:hint="eastAsia"/>
          <w:lang w:val="en-US" w:eastAsia="zh-CN"/>
        </w:rPr>
        <w:t xml:space="preserve">CA_2A-2A </w:t>
      </w:r>
      <w:r w:rsidR="00E95D2A" w:rsidRPr="00343C39">
        <w:rPr>
          <w:rFonts w:eastAsia="宋体" w:hint="eastAsia"/>
          <w:lang w:val="en-US" w:eastAsia="zh-CN"/>
        </w:rPr>
        <w:t>are proposed</w:t>
      </w:r>
      <w:r w:rsidR="00A1757A" w:rsidRPr="00343C39">
        <w:rPr>
          <w:rFonts w:eastAsia="宋体" w:hint="eastAsia"/>
          <w:lang w:val="en-US" w:eastAsia="zh-CN"/>
        </w:rPr>
        <w:t xml:space="preserve"> (</w:t>
      </w:r>
      <w:r w:rsidR="00E95D2A" w:rsidRPr="00343C39">
        <w:rPr>
          <w:rFonts w:eastAsia="宋体" w:hint="eastAsia"/>
          <w:lang w:val="en-US" w:eastAsia="zh-CN"/>
        </w:rPr>
        <w:t>Table</w:t>
      </w:r>
      <w:r w:rsidR="00111943">
        <w:rPr>
          <w:rFonts w:eastAsia="宋体" w:hint="eastAsia"/>
          <w:lang w:val="en-US" w:eastAsia="zh-CN"/>
        </w:rPr>
        <w:t>.</w:t>
      </w:r>
      <w:r w:rsidR="00A1757A" w:rsidRPr="00343C39">
        <w:rPr>
          <w:rFonts w:eastAsia="宋体" w:hint="eastAsia"/>
          <w:lang w:val="en-US" w:eastAsia="zh-CN"/>
        </w:rPr>
        <w:t>1</w:t>
      </w:r>
      <w:r w:rsidR="00ED393F">
        <w:rPr>
          <w:rFonts w:eastAsia="宋体" w:hint="eastAsia"/>
          <w:lang w:val="en-US" w:eastAsia="zh-CN"/>
        </w:rPr>
        <w:t xml:space="preserve"> and</w:t>
      </w:r>
      <w:r w:rsidR="00A1757A" w:rsidRPr="00343C39">
        <w:rPr>
          <w:rFonts w:eastAsia="宋体" w:hint="eastAsia"/>
          <w:lang w:val="en-US" w:eastAsia="zh-CN"/>
        </w:rPr>
        <w:t xml:space="preserve"> 2).</w:t>
      </w:r>
    </w:p>
    <w:p w:rsidR="00C572EE" w:rsidRPr="00C572EE" w:rsidRDefault="00FE6CE3" w:rsidP="00C572EE">
      <w:pPr>
        <w:pStyle w:val="1"/>
        <w:numPr>
          <w:ilvl w:val="0"/>
          <w:numId w:val="3"/>
        </w:numPr>
        <w:jc w:val="both"/>
        <w:rPr>
          <w:rFonts w:eastAsia="宋体" w:cs="Arial"/>
          <w:b/>
          <w:lang w:val="en-US" w:eastAsia="zh-CN"/>
        </w:rPr>
      </w:pPr>
      <w:r w:rsidRPr="00EC0A57">
        <w:rPr>
          <w:rFonts w:eastAsia="宋体" w:cs="Arial" w:hint="eastAsia"/>
          <w:b/>
          <w:lang w:val="en-US" w:eastAsia="zh-CN"/>
        </w:rPr>
        <w:lastRenderedPageBreak/>
        <w:t>Reference</w:t>
      </w:r>
    </w:p>
    <w:p w:rsidR="00FB1AAF" w:rsidRPr="00343C39" w:rsidRDefault="00FB1AAF" w:rsidP="00FB1AAF">
      <w:pPr>
        <w:numPr>
          <w:ilvl w:val="0"/>
          <w:numId w:val="36"/>
        </w:numPr>
        <w:tabs>
          <w:tab w:val="left" w:pos="1080"/>
        </w:tabs>
        <w:rPr>
          <w:rFonts w:eastAsiaTheme="minorEastAsia"/>
        </w:rPr>
      </w:pPr>
      <w:r w:rsidRPr="00343C39">
        <w:rPr>
          <w:rFonts w:eastAsiaTheme="minorEastAsia" w:hint="eastAsia"/>
          <w:lang w:val="en-US" w:eastAsia="zh-CN"/>
        </w:rPr>
        <w:t xml:space="preserve">R4-135746, </w:t>
      </w:r>
      <w:r w:rsidRPr="00343C39">
        <w:rPr>
          <w:rFonts w:eastAsiaTheme="minorEastAsia"/>
          <w:lang w:val="en-US" w:eastAsia="zh-CN"/>
        </w:rPr>
        <w:t>“</w:t>
      </w:r>
      <w:r w:rsidRPr="00343C39">
        <w:rPr>
          <w:rFonts w:eastAsiaTheme="minorEastAsia" w:hint="eastAsia"/>
          <w:lang w:val="en-US" w:eastAsia="zh-CN"/>
        </w:rPr>
        <w:t>WF on REFSENS for LTE_CA_NC_B3</w:t>
      </w:r>
      <w:r w:rsidRPr="00343C39">
        <w:rPr>
          <w:rFonts w:eastAsiaTheme="minorEastAsia"/>
          <w:lang w:val="en-US" w:eastAsia="zh-CN"/>
        </w:rPr>
        <w:t>”</w:t>
      </w:r>
      <w:r w:rsidRPr="00343C39">
        <w:rPr>
          <w:rFonts w:eastAsiaTheme="minorEastAsia" w:hint="eastAsia"/>
          <w:lang w:val="en-US" w:eastAsia="zh-CN"/>
        </w:rPr>
        <w:t xml:space="preserve">, </w:t>
      </w:r>
      <w:r w:rsidRPr="00343C39">
        <w:rPr>
          <w:rFonts w:eastAsiaTheme="minorEastAsia"/>
        </w:rPr>
        <w:t>NTT DOCOMO, Broadcom Corporation, Qualcomm, Nokia, Samsung, Intel, Ericsson</w:t>
      </w:r>
      <w:r w:rsidRPr="00343C39">
        <w:rPr>
          <w:rFonts w:eastAsiaTheme="minorEastAsia" w:hint="eastAsia"/>
          <w:lang w:eastAsia="zh-CN"/>
        </w:rPr>
        <w:t>.</w:t>
      </w:r>
    </w:p>
    <w:p w:rsidR="00106199" w:rsidRPr="00343C39" w:rsidRDefault="00106199" w:rsidP="00106199">
      <w:pPr>
        <w:numPr>
          <w:ilvl w:val="0"/>
          <w:numId w:val="36"/>
        </w:numPr>
        <w:tabs>
          <w:tab w:val="left" w:pos="1080"/>
        </w:tabs>
        <w:rPr>
          <w:lang w:val="en-US"/>
        </w:rPr>
      </w:pPr>
      <w:r w:rsidRPr="00343C39">
        <w:rPr>
          <w:rFonts w:eastAsia="宋体" w:hint="eastAsia"/>
          <w:lang w:val="en-US" w:eastAsia="zh-CN"/>
        </w:rPr>
        <w:t xml:space="preserve">R4-132629, </w:t>
      </w:r>
      <w:r w:rsidRPr="00343C39">
        <w:rPr>
          <w:rFonts w:eastAsia="宋体"/>
          <w:lang w:val="en-US" w:eastAsia="zh-CN"/>
        </w:rPr>
        <w:t>“</w:t>
      </w:r>
      <w:r w:rsidRPr="00343C39">
        <w:rPr>
          <w:rFonts w:eastAsia="宋体" w:hint="eastAsia"/>
          <w:lang w:val="en-US" w:eastAsia="zh-CN"/>
        </w:rPr>
        <w:t>UL configuration for REFSENS requirements of intra-band Non-contiguous CA</w:t>
      </w:r>
      <w:r w:rsidRPr="00343C39">
        <w:rPr>
          <w:rFonts w:eastAsia="宋体"/>
          <w:lang w:val="en-US" w:eastAsia="zh-CN"/>
        </w:rPr>
        <w:t>”</w:t>
      </w:r>
      <w:r w:rsidRPr="00343C39">
        <w:rPr>
          <w:rFonts w:eastAsia="宋体" w:hint="eastAsia"/>
          <w:lang w:val="en-US" w:eastAsia="zh-CN"/>
        </w:rPr>
        <w:t>, Samsung</w:t>
      </w:r>
    </w:p>
    <w:p w:rsidR="00771FDA" w:rsidRPr="00343C39" w:rsidRDefault="00106199" w:rsidP="00C572EE">
      <w:pPr>
        <w:numPr>
          <w:ilvl w:val="0"/>
          <w:numId w:val="36"/>
        </w:numPr>
        <w:tabs>
          <w:tab w:val="left" w:pos="1080"/>
        </w:tabs>
        <w:rPr>
          <w:lang w:val="en-US"/>
        </w:rPr>
      </w:pPr>
      <w:r w:rsidRPr="00343C39">
        <w:rPr>
          <w:rFonts w:eastAsiaTheme="minorEastAsia" w:hint="eastAsia"/>
          <w:lang w:val="en-US" w:eastAsia="zh-CN"/>
        </w:rPr>
        <w:t xml:space="preserve">R4-134871, </w:t>
      </w:r>
      <w:r w:rsidRPr="00343C39">
        <w:rPr>
          <w:rFonts w:eastAsiaTheme="minorEastAsia"/>
          <w:lang w:val="en-US" w:eastAsia="zh-CN"/>
        </w:rPr>
        <w:t>“</w:t>
      </w:r>
      <w:r w:rsidRPr="00343C39">
        <w:rPr>
          <w:rFonts w:eastAsiaTheme="minorEastAsia" w:hint="eastAsia"/>
          <w:lang w:val="en-US" w:eastAsia="zh-CN"/>
        </w:rPr>
        <w:t>UL configuration for REFSENS requirements for CA_3A-3A</w:t>
      </w:r>
      <w:r w:rsidRPr="00343C39">
        <w:rPr>
          <w:rFonts w:eastAsiaTheme="minorEastAsia"/>
          <w:lang w:val="en-US" w:eastAsia="zh-CN"/>
        </w:rPr>
        <w:t>”</w:t>
      </w:r>
      <w:r w:rsidRPr="00343C39">
        <w:rPr>
          <w:rFonts w:eastAsiaTheme="minorEastAsia" w:hint="eastAsia"/>
          <w:lang w:val="en-US" w:eastAsia="zh-CN"/>
        </w:rPr>
        <w:t>, Samsung</w:t>
      </w:r>
    </w:p>
    <w:p w:rsidR="003D346C" w:rsidRPr="00343C39" w:rsidRDefault="003D346C" w:rsidP="003D346C">
      <w:pPr>
        <w:numPr>
          <w:ilvl w:val="0"/>
          <w:numId w:val="36"/>
        </w:numPr>
        <w:tabs>
          <w:tab w:val="left" w:pos="1080"/>
        </w:tabs>
        <w:rPr>
          <w:lang w:val="en-US"/>
        </w:rPr>
      </w:pPr>
      <w:r w:rsidRPr="00343C39">
        <w:rPr>
          <w:rFonts w:eastAsia="宋体" w:hint="eastAsia"/>
          <w:lang w:val="en-US" w:eastAsia="zh-CN"/>
        </w:rPr>
        <w:t xml:space="preserve">R4-130957, </w:t>
      </w:r>
      <w:r w:rsidRPr="00343C39">
        <w:rPr>
          <w:rFonts w:eastAsia="宋体"/>
          <w:lang w:val="en-US" w:eastAsia="zh-CN"/>
        </w:rPr>
        <w:t>“</w:t>
      </w:r>
      <w:r w:rsidRPr="00343C39">
        <w:rPr>
          <w:rFonts w:eastAsia="宋体" w:hint="eastAsia"/>
          <w:lang w:val="en-US" w:eastAsia="zh-CN"/>
        </w:rPr>
        <w:t>CA_3A-3A UE reference sensitivity requirements with one UL carrier</w:t>
      </w:r>
      <w:r w:rsidRPr="00343C39">
        <w:rPr>
          <w:rFonts w:eastAsia="宋体"/>
          <w:lang w:val="en-US" w:eastAsia="zh-CN"/>
        </w:rPr>
        <w:t>”</w:t>
      </w:r>
      <w:r w:rsidRPr="00343C39">
        <w:rPr>
          <w:rFonts w:eastAsia="宋体" w:hint="eastAsia"/>
          <w:lang w:val="en-US" w:eastAsia="zh-CN"/>
        </w:rPr>
        <w:t xml:space="preserve">, Nokia </w:t>
      </w:r>
      <w:r w:rsidRPr="00343C39">
        <w:rPr>
          <w:rFonts w:eastAsia="宋体"/>
          <w:lang w:val="en-US" w:eastAsia="zh-CN"/>
        </w:rPr>
        <w:t>Corporation</w:t>
      </w:r>
    </w:p>
    <w:p w:rsidR="009711F8" w:rsidRPr="00343C39" w:rsidRDefault="009711F8" w:rsidP="009711F8">
      <w:pPr>
        <w:numPr>
          <w:ilvl w:val="0"/>
          <w:numId w:val="36"/>
        </w:numPr>
        <w:tabs>
          <w:tab w:val="left" w:pos="1080"/>
        </w:tabs>
        <w:rPr>
          <w:lang w:val="en-US"/>
        </w:rPr>
      </w:pPr>
      <w:r w:rsidRPr="00343C39">
        <w:rPr>
          <w:rFonts w:eastAsia="宋体" w:hint="eastAsia"/>
          <w:lang w:val="en-US" w:eastAsia="zh-CN"/>
        </w:rPr>
        <w:t xml:space="preserve">R4-092467, </w:t>
      </w:r>
      <w:r w:rsidRPr="00343C39">
        <w:rPr>
          <w:rFonts w:eastAsia="宋体"/>
          <w:lang w:val="en-US" w:eastAsia="zh-CN"/>
        </w:rPr>
        <w:t>“</w:t>
      </w:r>
      <w:r w:rsidRPr="00343C39">
        <w:rPr>
          <w:rFonts w:eastAsia="宋体" w:hint="eastAsia"/>
          <w:lang w:val="en-US" w:eastAsia="zh-CN"/>
        </w:rPr>
        <w:t>UL BW limitation for REFSENS in other bands</w:t>
      </w:r>
      <w:r w:rsidRPr="00343C39">
        <w:rPr>
          <w:rFonts w:eastAsia="宋体"/>
          <w:lang w:val="en-US" w:eastAsia="zh-CN"/>
        </w:rPr>
        <w:t>”</w:t>
      </w:r>
      <w:r w:rsidRPr="00343C39">
        <w:rPr>
          <w:rFonts w:eastAsia="宋体" w:hint="eastAsia"/>
          <w:lang w:val="en-US" w:eastAsia="zh-CN"/>
        </w:rPr>
        <w:t>, Qualcomm Europe</w:t>
      </w:r>
    </w:p>
    <w:p w:rsidR="006802DE" w:rsidRPr="00343C39" w:rsidRDefault="006802DE" w:rsidP="006802DE">
      <w:pPr>
        <w:numPr>
          <w:ilvl w:val="0"/>
          <w:numId w:val="36"/>
        </w:numPr>
        <w:rPr>
          <w:rFonts w:eastAsia="宋体"/>
          <w:lang w:val="en-US" w:eastAsia="zh-CN"/>
        </w:rPr>
      </w:pPr>
      <w:r w:rsidRPr="00343C39">
        <w:rPr>
          <w:rFonts w:eastAsia="宋体"/>
          <w:lang w:val="en-US" w:eastAsia="zh-CN"/>
        </w:rPr>
        <w:t>RP-130389, “WID for LTE Advanced intra-band non-contiguous Carrier Aggregation in Band 7”, WID approved (updated WID) in 3GPP RAN#59.</w:t>
      </w:r>
    </w:p>
    <w:p w:rsidR="00397A6B" w:rsidRPr="00343C39" w:rsidRDefault="00397A6B" w:rsidP="00397A6B">
      <w:pPr>
        <w:numPr>
          <w:ilvl w:val="0"/>
          <w:numId w:val="36"/>
        </w:numPr>
        <w:tabs>
          <w:tab w:val="left" w:pos="1080"/>
        </w:tabs>
        <w:rPr>
          <w:lang w:val="en-US"/>
        </w:rPr>
      </w:pPr>
      <w:r w:rsidRPr="00343C39">
        <w:rPr>
          <w:rFonts w:eastAsiaTheme="minorEastAsia" w:hint="eastAsia"/>
          <w:lang w:val="en-US" w:eastAsia="zh-CN"/>
        </w:rPr>
        <w:t>R4-13</w:t>
      </w:r>
      <w:r w:rsidRPr="00343C39">
        <w:rPr>
          <w:rFonts w:eastAsia="宋体" w:hint="eastAsia"/>
          <w:lang w:val="en-US" w:eastAsia="zh-CN"/>
        </w:rPr>
        <w:t xml:space="preserve">4094, </w:t>
      </w:r>
      <w:r w:rsidRPr="00343C39">
        <w:rPr>
          <w:rFonts w:eastAsia="宋体"/>
          <w:lang w:val="en-US" w:eastAsia="zh-CN"/>
        </w:rPr>
        <w:t>“Non-contiguous intra-band Band 7 reference sensitivity”</w:t>
      </w:r>
      <w:r w:rsidRPr="00343C39">
        <w:rPr>
          <w:rFonts w:eastAsia="宋体" w:hint="eastAsia"/>
          <w:lang w:val="en-US" w:eastAsia="zh-CN"/>
        </w:rPr>
        <w:t>, Qualcomm Incorporation</w:t>
      </w:r>
    </w:p>
    <w:p w:rsidR="00602190" w:rsidRPr="00343C39" w:rsidRDefault="00F3736F" w:rsidP="00C572EE">
      <w:pPr>
        <w:numPr>
          <w:ilvl w:val="0"/>
          <w:numId w:val="36"/>
        </w:numPr>
        <w:tabs>
          <w:tab w:val="left" w:pos="1080"/>
        </w:tabs>
        <w:rPr>
          <w:lang w:val="en-US"/>
        </w:rPr>
      </w:pPr>
      <w:r w:rsidRPr="00343C39">
        <w:rPr>
          <w:rFonts w:eastAsiaTheme="minorEastAsia" w:hint="eastAsia"/>
          <w:lang w:val="en-US" w:eastAsia="zh-CN"/>
        </w:rPr>
        <w:t>RP-13</w:t>
      </w:r>
      <w:r w:rsidR="00820657" w:rsidRPr="00343C39">
        <w:rPr>
          <w:rFonts w:eastAsiaTheme="minorEastAsia" w:hint="eastAsia"/>
          <w:lang w:val="en-US" w:eastAsia="zh-CN"/>
        </w:rPr>
        <w:t>1366</w:t>
      </w:r>
      <w:r w:rsidRPr="00343C39">
        <w:rPr>
          <w:rFonts w:eastAsiaTheme="minorEastAsia" w:hint="eastAsia"/>
          <w:lang w:val="en-US" w:eastAsia="zh-CN"/>
        </w:rPr>
        <w:t xml:space="preserve">, </w:t>
      </w:r>
      <w:r w:rsidRPr="00343C39">
        <w:rPr>
          <w:rFonts w:eastAsiaTheme="minorEastAsia"/>
          <w:lang w:val="en-US" w:eastAsia="zh-CN"/>
        </w:rPr>
        <w:t>“</w:t>
      </w:r>
      <w:r w:rsidR="00820657" w:rsidRPr="00343C39">
        <w:rPr>
          <w:rFonts w:eastAsia="宋体"/>
          <w:lang w:val="en-US" w:eastAsia="zh-CN"/>
        </w:rPr>
        <w:t xml:space="preserve">WID for LTE Advanced intra-band non-contiguous Carrier Aggregation in Band </w:t>
      </w:r>
      <w:r w:rsidR="00820657" w:rsidRPr="00343C39">
        <w:rPr>
          <w:rFonts w:eastAsia="宋体" w:hint="eastAsia"/>
          <w:lang w:val="en-US" w:eastAsia="zh-CN"/>
        </w:rPr>
        <w:t>2</w:t>
      </w:r>
      <w:r w:rsidRPr="00343C39">
        <w:rPr>
          <w:rFonts w:eastAsiaTheme="minorEastAsia"/>
          <w:lang w:val="en-US" w:eastAsia="zh-CN"/>
        </w:rPr>
        <w:t>”</w:t>
      </w:r>
      <w:r w:rsidR="00820657" w:rsidRPr="00343C39">
        <w:rPr>
          <w:rFonts w:eastAsiaTheme="minorEastAsia" w:hint="eastAsia"/>
          <w:lang w:val="en-US" w:eastAsia="zh-CN"/>
        </w:rPr>
        <w:t>, WID approved(updated WID) in 3GPP RAN</w:t>
      </w:r>
      <w:r w:rsidR="00E00EFA" w:rsidRPr="00343C39">
        <w:rPr>
          <w:rFonts w:eastAsiaTheme="minorEastAsia" w:hint="eastAsia"/>
          <w:lang w:val="en-US" w:eastAsia="zh-CN"/>
        </w:rPr>
        <w:t>#60.</w:t>
      </w:r>
    </w:p>
    <w:bookmarkEnd w:id="0"/>
    <w:p w:rsidR="00937462" w:rsidRPr="004645CC" w:rsidRDefault="00937462" w:rsidP="003A02CB">
      <w:pPr>
        <w:tabs>
          <w:tab w:val="left" w:pos="1985"/>
        </w:tabs>
        <w:spacing w:after="0"/>
        <w:ind w:left="1988" w:hanging="1980"/>
        <w:jc w:val="both"/>
        <w:rPr>
          <w:lang w:val="en-US"/>
        </w:rPr>
      </w:pPr>
    </w:p>
    <w:sectPr w:rsidR="00937462" w:rsidRPr="004645CC" w:rsidSect="00F5445B">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583" w:rsidRDefault="00DF0583">
      <w:r>
        <w:separator/>
      </w:r>
    </w:p>
  </w:endnote>
  <w:endnote w:type="continuationSeparator" w:id="0">
    <w:p w:rsidR="00DF0583" w:rsidRDefault="00DF05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056" w:rsidRPr="001F38DC" w:rsidRDefault="003600BB">
    <w:pPr>
      <w:pStyle w:val="a4"/>
      <w:rPr>
        <w:b w:val="0"/>
        <w:bCs/>
        <w:i w:val="0"/>
        <w:iCs/>
      </w:rPr>
    </w:pPr>
    <w:r w:rsidRPr="001F38DC">
      <w:rPr>
        <w:rStyle w:val="a5"/>
        <w:b w:val="0"/>
        <w:bCs/>
        <w:i w:val="0"/>
        <w:iCs/>
        <w:color w:val="auto"/>
      </w:rPr>
      <w:fldChar w:fldCharType="begin"/>
    </w:r>
    <w:r w:rsidR="00975056" w:rsidRPr="001F38DC">
      <w:rPr>
        <w:rStyle w:val="a5"/>
        <w:b w:val="0"/>
        <w:bCs/>
        <w:i w:val="0"/>
        <w:iCs/>
        <w:color w:val="auto"/>
      </w:rPr>
      <w:instrText xml:space="preserve"> PAGE </w:instrText>
    </w:r>
    <w:r w:rsidRPr="001F38DC">
      <w:rPr>
        <w:rStyle w:val="a5"/>
        <w:b w:val="0"/>
        <w:bCs/>
        <w:i w:val="0"/>
        <w:iCs/>
        <w:color w:val="auto"/>
      </w:rPr>
      <w:fldChar w:fldCharType="separate"/>
    </w:r>
    <w:r w:rsidR="00017347">
      <w:rPr>
        <w:rStyle w:val="a5"/>
        <w:b w:val="0"/>
        <w:bCs/>
        <w:i w:val="0"/>
        <w:iCs/>
        <w:color w:val="auto"/>
      </w:rPr>
      <w:t>4</w:t>
    </w:r>
    <w:r w:rsidRPr="001F38DC">
      <w:rPr>
        <w:rStyle w:val="a5"/>
        <w:b w:val="0"/>
        <w:bCs/>
        <w:i w:val="0"/>
        <w:iCs/>
        <w:color w:val="auto"/>
      </w:rPr>
      <w:fldChar w:fldCharType="end"/>
    </w:r>
    <w:r w:rsidR="00975056" w:rsidRPr="001F38DC">
      <w:rPr>
        <w:rStyle w:val="a5"/>
        <w:b w:val="0"/>
        <w:bCs/>
        <w:i w:val="0"/>
        <w:iCs/>
        <w:color w:val="auto"/>
      </w:rPr>
      <w:t>/</w:t>
    </w:r>
    <w:r w:rsidRPr="001F38DC">
      <w:rPr>
        <w:rStyle w:val="a5"/>
        <w:b w:val="0"/>
        <w:bCs/>
        <w:i w:val="0"/>
        <w:iCs/>
        <w:color w:val="auto"/>
      </w:rPr>
      <w:fldChar w:fldCharType="begin"/>
    </w:r>
    <w:r w:rsidR="00975056" w:rsidRPr="001F38DC">
      <w:rPr>
        <w:rStyle w:val="a5"/>
        <w:b w:val="0"/>
        <w:bCs/>
        <w:i w:val="0"/>
        <w:iCs/>
        <w:color w:val="auto"/>
      </w:rPr>
      <w:instrText xml:space="preserve"> NUMPAGES </w:instrText>
    </w:r>
    <w:r w:rsidRPr="001F38DC">
      <w:rPr>
        <w:rStyle w:val="a5"/>
        <w:b w:val="0"/>
        <w:bCs/>
        <w:i w:val="0"/>
        <w:iCs/>
        <w:color w:val="auto"/>
      </w:rPr>
      <w:fldChar w:fldCharType="separate"/>
    </w:r>
    <w:r w:rsidR="00017347">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583" w:rsidRDefault="00DF0583">
      <w:r>
        <w:separator/>
      </w:r>
    </w:p>
  </w:footnote>
  <w:footnote w:type="continuationSeparator" w:id="0">
    <w:p w:rsidR="00DF0583" w:rsidRDefault="00DF0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9B4"/>
    <w:multiLevelType w:val="hybridMultilevel"/>
    <w:tmpl w:val="ADCAC8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A36"/>
    <w:multiLevelType w:val="hybridMultilevel"/>
    <w:tmpl w:val="2C320260"/>
    <w:lvl w:ilvl="0" w:tplc="7DE08754">
      <w:start w:val="1"/>
      <w:numFmt w:val="decimal"/>
      <w:lvlText w:val="(%1)"/>
      <w:lvlJc w:val="left"/>
      <w:pPr>
        <w:ind w:left="1074" w:hanging="360"/>
      </w:pPr>
      <w:rPr>
        <w:rFonts w:hint="default"/>
      </w:rPr>
    </w:lvl>
    <w:lvl w:ilvl="1" w:tplc="04090019" w:tentative="1">
      <w:start w:val="1"/>
      <w:numFmt w:val="lowerLetter"/>
      <w:lvlText w:val="%2)"/>
      <w:lvlJc w:val="left"/>
      <w:pPr>
        <w:ind w:left="1554" w:hanging="420"/>
      </w:pPr>
    </w:lvl>
    <w:lvl w:ilvl="2" w:tplc="0409001B" w:tentative="1">
      <w:start w:val="1"/>
      <w:numFmt w:val="lowerRoman"/>
      <w:lvlText w:val="%3."/>
      <w:lvlJc w:val="right"/>
      <w:pPr>
        <w:ind w:left="1974" w:hanging="420"/>
      </w:pPr>
    </w:lvl>
    <w:lvl w:ilvl="3" w:tplc="0409000F" w:tentative="1">
      <w:start w:val="1"/>
      <w:numFmt w:val="decimal"/>
      <w:lvlText w:val="%4."/>
      <w:lvlJc w:val="left"/>
      <w:pPr>
        <w:ind w:left="2394" w:hanging="420"/>
      </w:pPr>
    </w:lvl>
    <w:lvl w:ilvl="4" w:tplc="04090019" w:tentative="1">
      <w:start w:val="1"/>
      <w:numFmt w:val="lowerLetter"/>
      <w:lvlText w:val="%5)"/>
      <w:lvlJc w:val="left"/>
      <w:pPr>
        <w:ind w:left="2814" w:hanging="420"/>
      </w:pPr>
    </w:lvl>
    <w:lvl w:ilvl="5" w:tplc="0409001B" w:tentative="1">
      <w:start w:val="1"/>
      <w:numFmt w:val="lowerRoman"/>
      <w:lvlText w:val="%6."/>
      <w:lvlJc w:val="right"/>
      <w:pPr>
        <w:ind w:left="3234" w:hanging="420"/>
      </w:pPr>
    </w:lvl>
    <w:lvl w:ilvl="6" w:tplc="0409000F" w:tentative="1">
      <w:start w:val="1"/>
      <w:numFmt w:val="decimal"/>
      <w:lvlText w:val="%7."/>
      <w:lvlJc w:val="left"/>
      <w:pPr>
        <w:ind w:left="3654" w:hanging="420"/>
      </w:pPr>
    </w:lvl>
    <w:lvl w:ilvl="7" w:tplc="04090019" w:tentative="1">
      <w:start w:val="1"/>
      <w:numFmt w:val="lowerLetter"/>
      <w:lvlText w:val="%8)"/>
      <w:lvlJc w:val="left"/>
      <w:pPr>
        <w:ind w:left="4074" w:hanging="420"/>
      </w:pPr>
    </w:lvl>
    <w:lvl w:ilvl="8" w:tplc="0409001B" w:tentative="1">
      <w:start w:val="1"/>
      <w:numFmt w:val="lowerRoman"/>
      <w:lvlText w:val="%9."/>
      <w:lvlJc w:val="right"/>
      <w:pPr>
        <w:ind w:left="4494" w:hanging="420"/>
      </w:pPr>
    </w:lvl>
  </w:abstractNum>
  <w:abstractNum w:abstractNumId="2">
    <w:nsid w:val="090D7BD4"/>
    <w:multiLevelType w:val="hybridMultilevel"/>
    <w:tmpl w:val="BD24ABBC"/>
    <w:lvl w:ilvl="0" w:tplc="9E94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73F26"/>
    <w:multiLevelType w:val="hybridMultilevel"/>
    <w:tmpl w:val="BBBCABCE"/>
    <w:lvl w:ilvl="0" w:tplc="9066FA80">
      <w:start w:val="1"/>
      <w:numFmt w:val="bullet"/>
      <w:lvlText w:val="•"/>
      <w:lvlJc w:val="left"/>
      <w:pPr>
        <w:tabs>
          <w:tab w:val="num" w:pos="720"/>
        </w:tabs>
        <w:ind w:left="720" w:hanging="360"/>
      </w:pPr>
      <w:rPr>
        <w:rFonts w:ascii="Arial" w:hAnsi="Arial" w:hint="default"/>
      </w:rPr>
    </w:lvl>
    <w:lvl w:ilvl="1" w:tplc="9ECA507E">
      <w:start w:val="4077"/>
      <w:numFmt w:val="bullet"/>
      <w:lvlText w:val="–"/>
      <w:lvlJc w:val="left"/>
      <w:pPr>
        <w:tabs>
          <w:tab w:val="num" w:pos="1440"/>
        </w:tabs>
        <w:ind w:left="1440" w:hanging="360"/>
      </w:pPr>
      <w:rPr>
        <w:rFonts w:ascii="Arial" w:hAnsi="Arial" w:hint="default"/>
      </w:rPr>
    </w:lvl>
    <w:lvl w:ilvl="2" w:tplc="6A70C982" w:tentative="1">
      <w:start w:val="1"/>
      <w:numFmt w:val="bullet"/>
      <w:lvlText w:val="•"/>
      <w:lvlJc w:val="left"/>
      <w:pPr>
        <w:tabs>
          <w:tab w:val="num" w:pos="2160"/>
        </w:tabs>
        <w:ind w:left="2160" w:hanging="360"/>
      </w:pPr>
      <w:rPr>
        <w:rFonts w:ascii="Arial" w:hAnsi="Arial" w:hint="default"/>
      </w:rPr>
    </w:lvl>
    <w:lvl w:ilvl="3" w:tplc="32C04C2C" w:tentative="1">
      <w:start w:val="1"/>
      <w:numFmt w:val="bullet"/>
      <w:lvlText w:val="•"/>
      <w:lvlJc w:val="left"/>
      <w:pPr>
        <w:tabs>
          <w:tab w:val="num" w:pos="2880"/>
        </w:tabs>
        <w:ind w:left="2880" w:hanging="360"/>
      </w:pPr>
      <w:rPr>
        <w:rFonts w:ascii="Arial" w:hAnsi="Arial" w:hint="default"/>
      </w:rPr>
    </w:lvl>
    <w:lvl w:ilvl="4" w:tplc="8AA42EB0" w:tentative="1">
      <w:start w:val="1"/>
      <w:numFmt w:val="bullet"/>
      <w:lvlText w:val="•"/>
      <w:lvlJc w:val="left"/>
      <w:pPr>
        <w:tabs>
          <w:tab w:val="num" w:pos="3600"/>
        </w:tabs>
        <w:ind w:left="3600" w:hanging="360"/>
      </w:pPr>
      <w:rPr>
        <w:rFonts w:ascii="Arial" w:hAnsi="Arial" w:hint="default"/>
      </w:rPr>
    </w:lvl>
    <w:lvl w:ilvl="5" w:tplc="730279BA" w:tentative="1">
      <w:start w:val="1"/>
      <w:numFmt w:val="bullet"/>
      <w:lvlText w:val="•"/>
      <w:lvlJc w:val="left"/>
      <w:pPr>
        <w:tabs>
          <w:tab w:val="num" w:pos="4320"/>
        </w:tabs>
        <w:ind w:left="4320" w:hanging="360"/>
      </w:pPr>
      <w:rPr>
        <w:rFonts w:ascii="Arial" w:hAnsi="Arial" w:hint="default"/>
      </w:rPr>
    </w:lvl>
    <w:lvl w:ilvl="6" w:tplc="3C3413AC" w:tentative="1">
      <w:start w:val="1"/>
      <w:numFmt w:val="bullet"/>
      <w:lvlText w:val="•"/>
      <w:lvlJc w:val="left"/>
      <w:pPr>
        <w:tabs>
          <w:tab w:val="num" w:pos="5040"/>
        </w:tabs>
        <w:ind w:left="5040" w:hanging="360"/>
      </w:pPr>
      <w:rPr>
        <w:rFonts w:ascii="Arial" w:hAnsi="Arial" w:hint="default"/>
      </w:rPr>
    </w:lvl>
    <w:lvl w:ilvl="7" w:tplc="FD7AC388" w:tentative="1">
      <w:start w:val="1"/>
      <w:numFmt w:val="bullet"/>
      <w:lvlText w:val="•"/>
      <w:lvlJc w:val="left"/>
      <w:pPr>
        <w:tabs>
          <w:tab w:val="num" w:pos="5760"/>
        </w:tabs>
        <w:ind w:left="5760" w:hanging="360"/>
      </w:pPr>
      <w:rPr>
        <w:rFonts w:ascii="Arial" w:hAnsi="Arial" w:hint="default"/>
      </w:rPr>
    </w:lvl>
    <w:lvl w:ilvl="8" w:tplc="DF101960" w:tentative="1">
      <w:start w:val="1"/>
      <w:numFmt w:val="bullet"/>
      <w:lvlText w:val="•"/>
      <w:lvlJc w:val="left"/>
      <w:pPr>
        <w:tabs>
          <w:tab w:val="num" w:pos="6480"/>
        </w:tabs>
        <w:ind w:left="6480" w:hanging="360"/>
      </w:pPr>
      <w:rPr>
        <w:rFonts w:ascii="Arial" w:hAnsi="Arial" w:hint="default"/>
      </w:rPr>
    </w:lvl>
  </w:abstractNum>
  <w:abstractNum w:abstractNumId="4">
    <w:nsid w:val="107211A3"/>
    <w:multiLevelType w:val="hybridMultilevel"/>
    <w:tmpl w:val="A0BA68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25D88"/>
    <w:multiLevelType w:val="hybridMultilevel"/>
    <w:tmpl w:val="CF544BFA"/>
    <w:lvl w:ilvl="0" w:tplc="C3E01ABC">
      <w:start w:val="1899"/>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457E0"/>
    <w:multiLevelType w:val="hybridMultilevel"/>
    <w:tmpl w:val="F6C69BF0"/>
    <w:lvl w:ilvl="0" w:tplc="0409000B">
      <w:start w:val="1"/>
      <w:numFmt w:val="bullet"/>
      <w:lvlText w:val=""/>
      <w:lvlJc w:val="left"/>
      <w:pPr>
        <w:tabs>
          <w:tab w:val="num" w:pos="360"/>
        </w:tabs>
        <w:ind w:left="360" w:hanging="360"/>
      </w:pPr>
      <w:rPr>
        <w:rFonts w:ascii="Wingdings" w:hAnsi="Wingdings" w:hint="default"/>
      </w:rPr>
    </w:lvl>
    <w:lvl w:ilvl="1" w:tplc="F3941830" w:tentative="1">
      <w:start w:val="1"/>
      <w:numFmt w:val="bullet"/>
      <w:lvlText w:val="•"/>
      <w:lvlJc w:val="left"/>
      <w:pPr>
        <w:tabs>
          <w:tab w:val="num" w:pos="1080"/>
        </w:tabs>
        <w:ind w:left="1080" w:hanging="360"/>
      </w:pPr>
      <w:rPr>
        <w:rFonts w:ascii="Arial" w:hAnsi="Arial" w:hint="default"/>
      </w:rPr>
    </w:lvl>
    <w:lvl w:ilvl="2" w:tplc="29D89886" w:tentative="1">
      <w:start w:val="1"/>
      <w:numFmt w:val="bullet"/>
      <w:lvlText w:val="•"/>
      <w:lvlJc w:val="left"/>
      <w:pPr>
        <w:tabs>
          <w:tab w:val="num" w:pos="1800"/>
        </w:tabs>
        <w:ind w:left="1800" w:hanging="360"/>
      </w:pPr>
      <w:rPr>
        <w:rFonts w:ascii="Arial" w:hAnsi="Arial" w:hint="default"/>
      </w:rPr>
    </w:lvl>
    <w:lvl w:ilvl="3" w:tplc="E8B4EE84" w:tentative="1">
      <w:start w:val="1"/>
      <w:numFmt w:val="bullet"/>
      <w:lvlText w:val="•"/>
      <w:lvlJc w:val="left"/>
      <w:pPr>
        <w:tabs>
          <w:tab w:val="num" w:pos="2520"/>
        </w:tabs>
        <w:ind w:left="2520" w:hanging="360"/>
      </w:pPr>
      <w:rPr>
        <w:rFonts w:ascii="Arial" w:hAnsi="Arial" w:hint="default"/>
      </w:rPr>
    </w:lvl>
    <w:lvl w:ilvl="4" w:tplc="DBA6FB3A" w:tentative="1">
      <w:start w:val="1"/>
      <w:numFmt w:val="bullet"/>
      <w:lvlText w:val="•"/>
      <w:lvlJc w:val="left"/>
      <w:pPr>
        <w:tabs>
          <w:tab w:val="num" w:pos="3240"/>
        </w:tabs>
        <w:ind w:left="3240" w:hanging="360"/>
      </w:pPr>
      <w:rPr>
        <w:rFonts w:ascii="Arial" w:hAnsi="Arial" w:hint="default"/>
      </w:rPr>
    </w:lvl>
    <w:lvl w:ilvl="5" w:tplc="8810500E" w:tentative="1">
      <w:start w:val="1"/>
      <w:numFmt w:val="bullet"/>
      <w:lvlText w:val="•"/>
      <w:lvlJc w:val="left"/>
      <w:pPr>
        <w:tabs>
          <w:tab w:val="num" w:pos="3960"/>
        </w:tabs>
        <w:ind w:left="3960" w:hanging="360"/>
      </w:pPr>
      <w:rPr>
        <w:rFonts w:ascii="Arial" w:hAnsi="Arial" w:hint="default"/>
      </w:rPr>
    </w:lvl>
    <w:lvl w:ilvl="6" w:tplc="9FAAEE84" w:tentative="1">
      <w:start w:val="1"/>
      <w:numFmt w:val="bullet"/>
      <w:lvlText w:val="•"/>
      <w:lvlJc w:val="left"/>
      <w:pPr>
        <w:tabs>
          <w:tab w:val="num" w:pos="4680"/>
        </w:tabs>
        <w:ind w:left="4680" w:hanging="360"/>
      </w:pPr>
      <w:rPr>
        <w:rFonts w:ascii="Arial" w:hAnsi="Arial" w:hint="default"/>
      </w:rPr>
    </w:lvl>
    <w:lvl w:ilvl="7" w:tplc="FF6C6262" w:tentative="1">
      <w:start w:val="1"/>
      <w:numFmt w:val="bullet"/>
      <w:lvlText w:val="•"/>
      <w:lvlJc w:val="left"/>
      <w:pPr>
        <w:tabs>
          <w:tab w:val="num" w:pos="5400"/>
        </w:tabs>
        <w:ind w:left="5400" w:hanging="360"/>
      </w:pPr>
      <w:rPr>
        <w:rFonts w:ascii="Arial" w:hAnsi="Arial" w:hint="default"/>
      </w:rPr>
    </w:lvl>
    <w:lvl w:ilvl="8" w:tplc="C72C9A38" w:tentative="1">
      <w:start w:val="1"/>
      <w:numFmt w:val="bullet"/>
      <w:lvlText w:val="•"/>
      <w:lvlJc w:val="left"/>
      <w:pPr>
        <w:tabs>
          <w:tab w:val="num" w:pos="6120"/>
        </w:tabs>
        <w:ind w:left="6120" w:hanging="360"/>
      </w:pPr>
      <w:rPr>
        <w:rFonts w:ascii="Arial" w:hAnsi="Arial" w:hint="default"/>
      </w:rPr>
    </w:lvl>
  </w:abstractNum>
  <w:abstractNum w:abstractNumId="7">
    <w:nsid w:val="1C7B57AE"/>
    <w:multiLevelType w:val="hybridMultilevel"/>
    <w:tmpl w:val="CA8E6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754F0"/>
    <w:multiLevelType w:val="hybridMultilevel"/>
    <w:tmpl w:val="32AE8DBE"/>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1FDB59C4"/>
    <w:multiLevelType w:val="hybridMultilevel"/>
    <w:tmpl w:val="1BCE2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D316C"/>
    <w:multiLevelType w:val="hybridMultilevel"/>
    <w:tmpl w:val="4D6239B6"/>
    <w:lvl w:ilvl="0" w:tplc="7D2A4358">
      <w:start w:val="1"/>
      <w:numFmt w:val="bullet"/>
      <w:lvlText w:val="•"/>
      <w:lvlJc w:val="left"/>
      <w:pPr>
        <w:tabs>
          <w:tab w:val="num" w:pos="720"/>
        </w:tabs>
        <w:ind w:left="720" w:hanging="360"/>
      </w:pPr>
      <w:rPr>
        <w:rFonts w:ascii="Arial" w:hAnsi="Arial" w:hint="default"/>
      </w:rPr>
    </w:lvl>
    <w:lvl w:ilvl="1" w:tplc="F3941830" w:tentative="1">
      <w:start w:val="1"/>
      <w:numFmt w:val="bullet"/>
      <w:lvlText w:val="•"/>
      <w:lvlJc w:val="left"/>
      <w:pPr>
        <w:tabs>
          <w:tab w:val="num" w:pos="1440"/>
        </w:tabs>
        <w:ind w:left="1440" w:hanging="360"/>
      </w:pPr>
      <w:rPr>
        <w:rFonts w:ascii="Arial" w:hAnsi="Arial" w:hint="default"/>
      </w:rPr>
    </w:lvl>
    <w:lvl w:ilvl="2" w:tplc="29D89886" w:tentative="1">
      <w:start w:val="1"/>
      <w:numFmt w:val="bullet"/>
      <w:lvlText w:val="•"/>
      <w:lvlJc w:val="left"/>
      <w:pPr>
        <w:tabs>
          <w:tab w:val="num" w:pos="2160"/>
        </w:tabs>
        <w:ind w:left="2160" w:hanging="360"/>
      </w:pPr>
      <w:rPr>
        <w:rFonts w:ascii="Arial" w:hAnsi="Arial" w:hint="default"/>
      </w:rPr>
    </w:lvl>
    <w:lvl w:ilvl="3" w:tplc="E8B4EE84" w:tentative="1">
      <w:start w:val="1"/>
      <w:numFmt w:val="bullet"/>
      <w:lvlText w:val="•"/>
      <w:lvlJc w:val="left"/>
      <w:pPr>
        <w:tabs>
          <w:tab w:val="num" w:pos="2880"/>
        </w:tabs>
        <w:ind w:left="2880" w:hanging="360"/>
      </w:pPr>
      <w:rPr>
        <w:rFonts w:ascii="Arial" w:hAnsi="Arial" w:hint="default"/>
      </w:rPr>
    </w:lvl>
    <w:lvl w:ilvl="4" w:tplc="DBA6FB3A" w:tentative="1">
      <w:start w:val="1"/>
      <w:numFmt w:val="bullet"/>
      <w:lvlText w:val="•"/>
      <w:lvlJc w:val="left"/>
      <w:pPr>
        <w:tabs>
          <w:tab w:val="num" w:pos="3600"/>
        </w:tabs>
        <w:ind w:left="3600" w:hanging="360"/>
      </w:pPr>
      <w:rPr>
        <w:rFonts w:ascii="Arial" w:hAnsi="Arial" w:hint="default"/>
      </w:rPr>
    </w:lvl>
    <w:lvl w:ilvl="5" w:tplc="8810500E" w:tentative="1">
      <w:start w:val="1"/>
      <w:numFmt w:val="bullet"/>
      <w:lvlText w:val="•"/>
      <w:lvlJc w:val="left"/>
      <w:pPr>
        <w:tabs>
          <w:tab w:val="num" w:pos="4320"/>
        </w:tabs>
        <w:ind w:left="4320" w:hanging="360"/>
      </w:pPr>
      <w:rPr>
        <w:rFonts w:ascii="Arial" w:hAnsi="Arial" w:hint="default"/>
      </w:rPr>
    </w:lvl>
    <w:lvl w:ilvl="6" w:tplc="9FAAEE84" w:tentative="1">
      <w:start w:val="1"/>
      <w:numFmt w:val="bullet"/>
      <w:lvlText w:val="•"/>
      <w:lvlJc w:val="left"/>
      <w:pPr>
        <w:tabs>
          <w:tab w:val="num" w:pos="5040"/>
        </w:tabs>
        <w:ind w:left="5040" w:hanging="360"/>
      </w:pPr>
      <w:rPr>
        <w:rFonts w:ascii="Arial" w:hAnsi="Arial" w:hint="default"/>
      </w:rPr>
    </w:lvl>
    <w:lvl w:ilvl="7" w:tplc="FF6C6262" w:tentative="1">
      <w:start w:val="1"/>
      <w:numFmt w:val="bullet"/>
      <w:lvlText w:val="•"/>
      <w:lvlJc w:val="left"/>
      <w:pPr>
        <w:tabs>
          <w:tab w:val="num" w:pos="5760"/>
        </w:tabs>
        <w:ind w:left="5760" w:hanging="360"/>
      </w:pPr>
      <w:rPr>
        <w:rFonts w:ascii="Arial" w:hAnsi="Arial" w:hint="default"/>
      </w:rPr>
    </w:lvl>
    <w:lvl w:ilvl="8" w:tplc="C72C9A38"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A4FDC"/>
    <w:multiLevelType w:val="hybridMultilevel"/>
    <w:tmpl w:val="F5FE9C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D04C7"/>
    <w:multiLevelType w:val="hybridMultilevel"/>
    <w:tmpl w:val="0954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A13473"/>
    <w:multiLevelType w:val="hybridMultilevel"/>
    <w:tmpl w:val="D6B6882C"/>
    <w:lvl w:ilvl="0" w:tplc="7E88BD90">
      <w:start w:val="1"/>
      <w:numFmt w:val="bullet"/>
      <w:lvlText w:val="•"/>
      <w:lvlJc w:val="left"/>
      <w:pPr>
        <w:tabs>
          <w:tab w:val="num" w:pos="720"/>
        </w:tabs>
        <w:ind w:left="720" w:hanging="360"/>
      </w:pPr>
      <w:rPr>
        <w:rFonts w:ascii="Arial" w:hAnsi="Arial" w:hint="default"/>
      </w:rPr>
    </w:lvl>
    <w:lvl w:ilvl="1" w:tplc="C3C4BE38" w:tentative="1">
      <w:start w:val="1"/>
      <w:numFmt w:val="bullet"/>
      <w:lvlText w:val="•"/>
      <w:lvlJc w:val="left"/>
      <w:pPr>
        <w:tabs>
          <w:tab w:val="num" w:pos="1440"/>
        </w:tabs>
        <w:ind w:left="1440" w:hanging="360"/>
      </w:pPr>
      <w:rPr>
        <w:rFonts w:ascii="Arial" w:hAnsi="Arial" w:hint="default"/>
      </w:rPr>
    </w:lvl>
    <w:lvl w:ilvl="2" w:tplc="0C7C3A10" w:tentative="1">
      <w:start w:val="1"/>
      <w:numFmt w:val="bullet"/>
      <w:lvlText w:val="•"/>
      <w:lvlJc w:val="left"/>
      <w:pPr>
        <w:tabs>
          <w:tab w:val="num" w:pos="2160"/>
        </w:tabs>
        <w:ind w:left="2160" w:hanging="360"/>
      </w:pPr>
      <w:rPr>
        <w:rFonts w:ascii="Arial" w:hAnsi="Arial" w:hint="default"/>
      </w:rPr>
    </w:lvl>
    <w:lvl w:ilvl="3" w:tplc="DFA0B850" w:tentative="1">
      <w:start w:val="1"/>
      <w:numFmt w:val="bullet"/>
      <w:lvlText w:val="•"/>
      <w:lvlJc w:val="left"/>
      <w:pPr>
        <w:tabs>
          <w:tab w:val="num" w:pos="2880"/>
        </w:tabs>
        <w:ind w:left="2880" w:hanging="360"/>
      </w:pPr>
      <w:rPr>
        <w:rFonts w:ascii="Arial" w:hAnsi="Arial" w:hint="default"/>
      </w:rPr>
    </w:lvl>
    <w:lvl w:ilvl="4" w:tplc="6060C506" w:tentative="1">
      <w:start w:val="1"/>
      <w:numFmt w:val="bullet"/>
      <w:lvlText w:val="•"/>
      <w:lvlJc w:val="left"/>
      <w:pPr>
        <w:tabs>
          <w:tab w:val="num" w:pos="3600"/>
        </w:tabs>
        <w:ind w:left="3600" w:hanging="360"/>
      </w:pPr>
      <w:rPr>
        <w:rFonts w:ascii="Arial" w:hAnsi="Arial" w:hint="default"/>
      </w:rPr>
    </w:lvl>
    <w:lvl w:ilvl="5" w:tplc="F7C8479E" w:tentative="1">
      <w:start w:val="1"/>
      <w:numFmt w:val="bullet"/>
      <w:lvlText w:val="•"/>
      <w:lvlJc w:val="left"/>
      <w:pPr>
        <w:tabs>
          <w:tab w:val="num" w:pos="4320"/>
        </w:tabs>
        <w:ind w:left="4320" w:hanging="360"/>
      </w:pPr>
      <w:rPr>
        <w:rFonts w:ascii="Arial" w:hAnsi="Arial" w:hint="default"/>
      </w:rPr>
    </w:lvl>
    <w:lvl w:ilvl="6" w:tplc="E1226AA8" w:tentative="1">
      <w:start w:val="1"/>
      <w:numFmt w:val="bullet"/>
      <w:lvlText w:val="•"/>
      <w:lvlJc w:val="left"/>
      <w:pPr>
        <w:tabs>
          <w:tab w:val="num" w:pos="5040"/>
        </w:tabs>
        <w:ind w:left="5040" w:hanging="360"/>
      </w:pPr>
      <w:rPr>
        <w:rFonts w:ascii="Arial" w:hAnsi="Arial" w:hint="default"/>
      </w:rPr>
    </w:lvl>
    <w:lvl w:ilvl="7" w:tplc="48847498" w:tentative="1">
      <w:start w:val="1"/>
      <w:numFmt w:val="bullet"/>
      <w:lvlText w:val="•"/>
      <w:lvlJc w:val="left"/>
      <w:pPr>
        <w:tabs>
          <w:tab w:val="num" w:pos="5760"/>
        </w:tabs>
        <w:ind w:left="5760" w:hanging="360"/>
      </w:pPr>
      <w:rPr>
        <w:rFonts w:ascii="Arial" w:hAnsi="Arial" w:hint="default"/>
      </w:rPr>
    </w:lvl>
    <w:lvl w:ilvl="8" w:tplc="6AF0E136" w:tentative="1">
      <w:start w:val="1"/>
      <w:numFmt w:val="bullet"/>
      <w:lvlText w:val="•"/>
      <w:lvlJc w:val="left"/>
      <w:pPr>
        <w:tabs>
          <w:tab w:val="num" w:pos="6480"/>
        </w:tabs>
        <w:ind w:left="6480" w:hanging="360"/>
      </w:pPr>
      <w:rPr>
        <w:rFonts w:ascii="Arial" w:hAnsi="Arial" w:hint="default"/>
      </w:rPr>
    </w:lvl>
  </w:abstractNum>
  <w:abstractNum w:abstractNumId="15">
    <w:nsid w:val="35FE04EA"/>
    <w:multiLevelType w:val="hybridMultilevel"/>
    <w:tmpl w:val="EBA827D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36FC2732"/>
    <w:multiLevelType w:val="hybridMultilevel"/>
    <w:tmpl w:val="A4DE8A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54176"/>
    <w:multiLevelType w:val="hybridMultilevel"/>
    <w:tmpl w:val="E1263026"/>
    <w:lvl w:ilvl="0" w:tplc="03E02A0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C0F437B"/>
    <w:multiLevelType w:val="hybridMultilevel"/>
    <w:tmpl w:val="2CC2646A"/>
    <w:lvl w:ilvl="0" w:tplc="9698AD9C">
      <w:start w:val="1"/>
      <w:numFmt w:val="bullet"/>
      <w:lvlText w:val="-"/>
      <w:lvlJc w:val="left"/>
      <w:pPr>
        <w:tabs>
          <w:tab w:val="num" w:pos="360"/>
        </w:tabs>
        <w:ind w:left="360" w:hanging="360"/>
      </w:pPr>
      <w:rPr>
        <w:rFonts w:ascii="Times New Roman" w:eastAsia="Malgun Gothic" w:hAnsi="Times New Roman" w:cs="Times New Roman"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19">
    <w:nsid w:val="3CDB5E9E"/>
    <w:multiLevelType w:val="hybridMultilevel"/>
    <w:tmpl w:val="79B6E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C05996"/>
    <w:multiLevelType w:val="hybridMultilevel"/>
    <w:tmpl w:val="47D8B834"/>
    <w:lvl w:ilvl="0" w:tplc="2D48A9CA">
      <w:start w:val="1"/>
      <w:numFmt w:val="bullet"/>
      <w:lvlText w:val="•"/>
      <w:lvlJc w:val="left"/>
      <w:pPr>
        <w:tabs>
          <w:tab w:val="num" w:pos="720"/>
        </w:tabs>
        <w:ind w:left="720" w:hanging="360"/>
      </w:pPr>
      <w:rPr>
        <w:rFonts w:ascii="Arial" w:hAnsi="Arial" w:hint="default"/>
      </w:rPr>
    </w:lvl>
    <w:lvl w:ilvl="1" w:tplc="4CDC1F92" w:tentative="1">
      <w:start w:val="1"/>
      <w:numFmt w:val="bullet"/>
      <w:lvlText w:val="•"/>
      <w:lvlJc w:val="left"/>
      <w:pPr>
        <w:tabs>
          <w:tab w:val="num" w:pos="1440"/>
        </w:tabs>
        <w:ind w:left="1440" w:hanging="360"/>
      </w:pPr>
      <w:rPr>
        <w:rFonts w:ascii="Arial" w:hAnsi="Arial" w:hint="default"/>
      </w:rPr>
    </w:lvl>
    <w:lvl w:ilvl="2" w:tplc="9800AD32" w:tentative="1">
      <w:start w:val="1"/>
      <w:numFmt w:val="bullet"/>
      <w:lvlText w:val="•"/>
      <w:lvlJc w:val="left"/>
      <w:pPr>
        <w:tabs>
          <w:tab w:val="num" w:pos="2160"/>
        </w:tabs>
        <w:ind w:left="2160" w:hanging="360"/>
      </w:pPr>
      <w:rPr>
        <w:rFonts w:ascii="Arial" w:hAnsi="Arial" w:hint="default"/>
      </w:rPr>
    </w:lvl>
    <w:lvl w:ilvl="3" w:tplc="0AE434B0" w:tentative="1">
      <w:start w:val="1"/>
      <w:numFmt w:val="bullet"/>
      <w:lvlText w:val="•"/>
      <w:lvlJc w:val="left"/>
      <w:pPr>
        <w:tabs>
          <w:tab w:val="num" w:pos="2880"/>
        </w:tabs>
        <w:ind w:left="2880" w:hanging="360"/>
      </w:pPr>
      <w:rPr>
        <w:rFonts w:ascii="Arial" w:hAnsi="Arial" w:hint="default"/>
      </w:rPr>
    </w:lvl>
    <w:lvl w:ilvl="4" w:tplc="CF7A2A60" w:tentative="1">
      <w:start w:val="1"/>
      <w:numFmt w:val="bullet"/>
      <w:lvlText w:val="•"/>
      <w:lvlJc w:val="left"/>
      <w:pPr>
        <w:tabs>
          <w:tab w:val="num" w:pos="3600"/>
        </w:tabs>
        <w:ind w:left="3600" w:hanging="360"/>
      </w:pPr>
      <w:rPr>
        <w:rFonts w:ascii="Arial" w:hAnsi="Arial" w:hint="default"/>
      </w:rPr>
    </w:lvl>
    <w:lvl w:ilvl="5" w:tplc="16FAF03C" w:tentative="1">
      <w:start w:val="1"/>
      <w:numFmt w:val="bullet"/>
      <w:lvlText w:val="•"/>
      <w:lvlJc w:val="left"/>
      <w:pPr>
        <w:tabs>
          <w:tab w:val="num" w:pos="4320"/>
        </w:tabs>
        <w:ind w:left="4320" w:hanging="360"/>
      </w:pPr>
      <w:rPr>
        <w:rFonts w:ascii="Arial" w:hAnsi="Arial" w:hint="default"/>
      </w:rPr>
    </w:lvl>
    <w:lvl w:ilvl="6" w:tplc="D99E135A" w:tentative="1">
      <w:start w:val="1"/>
      <w:numFmt w:val="bullet"/>
      <w:lvlText w:val="•"/>
      <w:lvlJc w:val="left"/>
      <w:pPr>
        <w:tabs>
          <w:tab w:val="num" w:pos="5040"/>
        </w:tabs>
        <w:ind w:left="5040" w:hanging="360"/>
      </w:pPr>
      <w:rPr>
        <w:rFonts w:ascii="Arial" w:hAnsi="Arial" w:hint="default"/>
      </w:rPr>
    </w:lvl>
    <w:lvl w:ilvl="7" w:tplc="A50C2DCE" w:tentative="1">
      <w:start w:val="1"/>
      <w:numFmt w:val="bullet"/>
      <w:lvlText w:val="•"/>
      <w:lvlJc w:val="left"/>
      <w:pPr>
        <w:tabs>
          <w:tab w:val="num" w:pos="5760"/>
        </w:tabs>
        <w:ind w:left="5760" w:hanging="360"/>
      </w:pPr>
      <w:rPr>
        <w:rFonts w:ascii="Arial" w:hAnsi="Arial" w:hint="default"/>
      </w:rPr>
    </w:lvl>
    <w:lvl w:ilvl="8" w:tplc="8A185A06" w:tentative="1">
      <w:start w:val="1"/>
      <w:numFmt w:val="bullet"/>
      <w:lvlText w:val="•"/>
      <w:lvlJc w:val="left"/>
      <w:pPr>
        <w:tabs>
          <w:tab w:val="num" w:pos="6480"/>
        </w:tabs>
        <w:ind w:left="6480" w:hanging="360"/>
      </w:pPr>
      <w:rPr>
        <w:rFonts w:ascii="Arial" w:hAnsi="Arial" w:hint="default"/>
      </w:rPr>
    </w:lvl>
  </w:abstractNum>
  <w:abstractNum w:abstractNumId="21">
    <w:nsid w:val="42516124"/>
    <w:multiLevelType w:val="hybridMultilevel"/>
    <w:tmpl w:val="69A0A7C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nsid w:val="44B0571C"/>
    <w:multiLevelType w:val="hybridMultilevel"/>
    <w:tmpl w:val="11543952"/>
    <w:lvl w:ilvl="0" w:tplc="4B0A1914">
      <w:start w:val="1"/>
      <w:numFmt w:val="bullet"/>
      <w:lvlText w:val="•"/>
      <w:lvlJc w:val="left"/>
      <w:pPr>
        <w:tabs>
          <w:tab w:val="num" w:pos="720"/>
        </w:tabs>
        <w:ind w:left="720" w:hanging="360"/>
      </w:pPr>
      <w:rPr>
        <w:rFonts w:ascii="Arial" w:hAnsi="Arial" w:hint="default"/>
      </w:rPr>
    </w:lvl>
    <w:lvl w:ilvl="1" w:tplc="8B769926" w:tentative="1">
      <w:start w:val="1"/>
      <w:numFmt w:val="bullet"/>
      <w:lvlText w:val="•"/>
      <w:lvlJc w:val="left"/>
      <w:pPr>
        <w:tabs>
          <w:tab w:val="num" w:pos="1440"/>
        </w:tabs>
        <w:ind w:left="1440" w:hanging="360"/>
      </w:pPr>
      <w:rPr>
        <w:rFonts w:ascii="Arial" w:hAnsi="Arial" w:hint="default"/>
      </w:rPr>
    </w:lvl>
    <w:lvl w:ilvl="2" w:tplc="EA1CB1B4">
      <w:start w:val="1"/>
      <w:numFmt w:val="bullet"/>
      <w:lvlText w:val="•"/>
      <w:lvlJc w:val="left"/>
      <w:pPr>
        <w:tabs>
          <w:tab w:val="num" w:pos="2160"/>
        </w:tabs>
        <w:ind w:left="2160" w:hanging="360"/>
      </w:pPr>
      <w:rPr>
        <w:rFonts w:ascii="Arial" w:hAnsi="Arial" w:hint="default"/>
      </w:rPr>
    </w:lvl>
    <w:lvl w:ilvl="3" w:tplc="B95C7538" w:tentative="1">
      <w:start w:val="1"/>
      <w:numFmt w:val="bullet"/>
      <w:lvlText w:val="•"/>
      <w:lvlJc w:val="left"/>
      <w:pPr>
        <w:tabs>
          <w:tab w:val="num" w:pos="2880"/>
        </w:tabs>
        <w:ind w:left="2880" w:hanging="360"/>
      </w:pPr>
      <w:rPr>
        <w:rFonts w:ascii="Arial" w:hAnsi="Arial" w:hint="default"/>
      </w:rPr>
    </w:lvl>
    <w:lvl w:ilvl="4" w:tplc="88FCC5DE" w:tentative="1">
      <w:start w:val="1"/>
      <w:numFmt w:val="bullet"/>
      <w:lvlText w:val="•"/>
      <w:lvlJc w:val="left"/>
      <w:pPr>
        <w:tabs>
          <w:tab w:val="num" w:pos="3600"/>
        </w:tabs>
        <w:ind w:left="3600" w:hanging="360"/>
      </w:pPr>
      <w:rPr>
        <w:rFonts w:ascii="Arial" w:hAnsi="Arial" w:hint="default"/>
      </w:rPr>
    </w:lvl>
    <w:lvl w:ilvl="5" w:tplc="794CD804" w:tentative="1">
      <w:start w:val="1"/>
      <w:numFmt w:val="bullet"/>
      <w:lvlText w:val="•"/>
      <w:lvlJc w:val="left"/>
      <w:pPr>
        <w:tabs>
          <w:tab w:val="num" w:pos="4320"/>
        </w:tabs>
        <w:ind w:left="4320" w:hanging="360"/>
      </w:pPr>
      <w:rPr>
        <w:rFonts w:ascii="Arial" w:hAnsi="Arial" w:hint="default"/>
      </w:rPr>
    </w:lvl>
    <w:lvl w:ilvl="6" w:tplc="98AC9FE8" w:tentative="1">
      <w:start w:val="1"/>
      <w:numFmt w:val="bullet"/>
      <w:lvlText w:val="•"/>
      <w:lvlJc w:val="left"/>
      <w:pPr>
        <w:tabs>
          <w:tab w:val="num" w:pos="5040"/>
        </w:tabs>
        <w:ind w:left="5040" w:hanging="360"/>
      </w:pPr>
      <w:rPr>
        <w:rFonts w:ascii="Arial" w:hAnsi="Arial" w:hint="default"/>
      </w:rPr>
    </w:lvl>
    <w:lvl w:ilvl="7" w:tplc="0576C8AA" w:tentative="1">
      <w:start w:val="1"/>
      <w:numFmt w:val="bullet"/>
      <w:lvlText w:val="•"/>
      <w:lvlJc w:val="left"/>
      <w:pPr>
        <w:tabs>
          <w:tab w:val="num" w:pos="5760"/>
        </w:tabs>
        <w:ind w:left="5760" w:hanging="360"/>
      </w:pPr>
      <w:rPr>
        <w:rFonts w:ascii="Arial" w:hAnsi="Arial" w:hint="default"/>
      </w:rPr>
    </w:lvl>
    <w:lvl w:ilvl="8" w:tplc="A7366D66" w:tentative="1">
      <w:start w:val="1"/>
      <w:numFmt w:val="bullet"/>
      <w:lvlText w:val="•"/>
      <w:lvlJc w:val="left"/>
      <w:pPr>
        <w:tabs>
          <w:tab w:val="num" w:pos="6480"/>
        </w:tabs>
        <w:ind w:left="6480" w:hanging="360"/>
      </w:pPr>
      <w:rPr>
        <w:rFonts w:ascii="Arial" w:hAnsi="Arial" w:hint="default"/>
      </w:rPr>
    </w:lvl>
  </w:abstractNum>
  <w:abstractNum w:abstractNumId="24">
    <w:nsid w:val="48C91B0E"/>
    <w:multiLevelType w:val="hybridMultilevel"/>
    <w:tmpl w:val="71A43B4E"/>
    <w:lvl w:ilvl="0" w:tplc="0409000B">
      <w:start w:val="1"/>
      <w:numFmt w:val="bullet"/>
      <w:lvlText w:val=""/>
      <w:lvlJc w:val="left"/>
      <w:pPr>
        <w:tabs>
          <w:tab w:val="num" w:pos="360"/>
        </w:tabs>
        <w:ind w:left="360" w:hanging="360"/>
      </w:pPr>
      <w:rPr>
        <w:rFonts w:ascii="Wingdings" w:hAnsi="Wingdings" w:hint="default"/>
      </w:rPr>
    </w:lvl>
    <w:lvl w:ilvl="1" w:tplc="BAE2F586" w:tentative="1">
      <w:start w:val="1"/>
      <w:numFmt w:val="bullet"/>
      <w:lvlText w:val="•"/>
      <w:lvlJc w:val="left"/>
      <w:pPr>
        <w:tabs>
          <w:tab w:val="num" w:pos="1080"/>
        </w:tabs>
        <w:ind w:left="1080" w:hanging="360"/>
      </w:pPr>
      <w:rPr>
        <w:rFonts w:ascii="Arial" w:hAnsi="Arial" w:hint="default"/>
      </w:rPr>
    </w:lvl>
    <w:lvl w:ilvl="2" w:tplc="C6C64822" w:tentative="1">
      <w:start w:val="1"/>
      <w:numFmt w:val="bullet"/>
      <w:lvlText w:val="•"/>
      <w:lvlJc w:val="left"/>
      <w:pPr>
        <w:tabs>
          <w:tab w:val="num" w:pos="1800"/>
        </w:tabs>
        <w:ind w:left="1800" w:hanging="360"/>
      </w:pPr>
      <w:rPr>
        <w:rFonts w:ascii="Arial" w:hAnsi="Arial" w:hint="default"/>
      </w:rPr>
    </w:lvl>
    <w:lvl w:ilvl="3" w:tplc="BEB46FE8" w:tentative="1">
      <w:start w:val="1"/>
      <w:numFmt w:val="bullet"/>
      <w:lvlText w:val="•"/>
      <w:lvlJc w:val="left"/>
      <w:pPr>
        <w:tabs>
          <w:tab w:val="num" w:pos="2520"/>
        </w:tabs>
        <w:ind w:left="2520" w:hanging="360"/>
      </w:pPr>
      <w:rPr>
        <w:rFonts w:ascii="Arial" w:hAnsi="Arial" w:hint="default"/>
      </w:rPr>
    </w:lvl>
    <w:lvl w:ilvl="4" w:tplc="BA3E6A9E" w:tentative="1">
      <w:start w:val="1"/>
      <w:numFmt w:val="bullet"/>
      <w:lvlText w:val="•"/>
      <w:lvlJc w:val="left"/>
      <w:pPr>
        <w:tabs>
          <w:tab w:val="num" w:pos="3240"/>
        </w:tabs>
        <w:ind w:left="3240" w:hanging="360"/>
      </w:pPr>
      <w:rPr>
        <w:rFonts w:ascii="Arial" w:hAnsi="Arial" w:hint="default"/>
      </w:rPr>
    </w:lvl>
    <w:lvl w:ilvl="5" w:tplc="8B105E9E" w:tentative="1">
      <w:start w:val="1"/>
      <w:numFmt w:val="bullet"/>
      <w:lvlText w:val="•"/>
      <w:lvlJc w:val="left"/>
      <w:pPr>
        <w:tabs>
          <w:tab w:val="num" w:pos="3960"/>
        </w:tabs>
        <w:ind w:left="3960" w:hanging="360"/>
      </w:pPr>
      <w:rPr>
        <w:rFonts w:ascii="Arial" w:hAnsi="Arial" w:hint="default"/>
      </w:rPr>
    </w:lvl>
    <w:lvl w:ilvl="6" w:tplc="60227674" w:tentative="1">
      <w:start w:val="1"/>
      <w:numFmt w:val="bullet"/>
      <w:lvlText w:val="•"/>
      <w:lvlJc w:val="left"/>
      <w:pPr>
        <w:tabs>
          <w:tab w:val="num" w:pos="4680"/>
        </w:tabs>
        <w:ind w:left="4680" w:hanging="360"/>
      </w:pPr>
      <w:rPr>
        <w:rFonts w:ascii="Arial" w:hAnsi="Arial" w:hint="default"/>
      </w:rPr>
    </w:lvl>
    <w:lvl w:ilvl="7" w:tplc="B414E228" w:tentative="1">
      <w:start w:val="1"/>
      <w:numFmt w:val="bullet"/>
      <w:lvlText w:val="•"/>
      <w:lvlJc w:val="left"/>
      <w:pPr>
        <w:tabs>
          <w:tab w:val="num" w:pos="5400"/>
        </w:tabs>
        <w:ind w:left="5400" w:hanging="360"/>
      </w:pPr>
      <w:rPr>
        <w:rFonts w:ascii="Arial" w:hAnsi="Arial" w:hint="default"/>
      </w:rPr>
    </w:lvl>
    <w:lvl w:ilvl="8" w:tplc="DC5A17BC" w:tentative="1">
      <w:start w:val="1"/>
      <w:numFmt w:val="bullet"/>
      <w:lvlText w:val="•"/>
      <w:lvlJc w:val="left"/>
      <w:pPr>
        <w:tabs>
          <w:tab w:val="num" w:pos="6120"/>
        </w:tabs>
        <w:ind w:left="6120" w:hanging="360"/>
      </w:pPr>
      <w:rPr>
        <w:rFonts w:ascii="Arial" w:hAnsi="Arial" w:hint="default"/>
      </w:rPr>
    </w:lvl>
  </w:abstractNum>
  <w:abstractNum w:abstractNumId="25">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CB6D6C"/>
    <w:multiLevelType w:val="hybridMultilevel"/>
    <w:tmpl w:val="21644A5E"/>
    <w:lvl w:ilvl="0" w:tplc="4628BCF4">
      <w:start w:val="1"/>
      <w:numFmt w:val="bullet"/>
      <w:lvlText w:val="•"/>
      <w:lvlJc w:val="left"/>
      <w:pPr>
        <w:tabs>
          <w:tab w:val="num" w:pos="360"/>
        </w:tabs>
        <w:ind w:left="360" w:hanging="360"/>
      </w:pPr>
      <w:rPr>
        <w:rFonts w:ascii="Arial" w:hAnsi="Arial"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7">
    <w:nsid w:val="56DA2A01"/>
    <w:multiLevelType w:val="multilevel"/>
    <w:tmpl w:val="A6D6ECA0"/>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D6412F7"/>
    <w:multiLevelType w:val="hybridMultilevel"/>
    <w:tmpl w:val="80E67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3E3B5E"/>
    <w:multiLevelType w:val="hybridMultilevel"/>
    <w:tmpl w:val="01FC8A8E"/>
    <w:lvl w:ilvl="0" w:tplc="A84CDFDE">
      <w:start w:val="2"/>
      <w:numFmt w:val="upperRoman"/>
      <w:pStyle w:val="Appendix"/>
      <w:lvlText w:val="Appendix %1. "/>
      <w:lvlJc w:val="left"/>
      <w:pPr>
        <w:tabs>
          <w:tab w:val="num" w:pos="0"/>
        </w:tabs>
        <w:ind w:left="0" w:firstLine="0"/>
      </w:pPr>
      <w:rPr>
        <w:rFonts w:hint="default"/>
        <w:b/>
        <w:i w:val="0"/>
        <w:sz w:val="32"/>
      </w:rPr>
    </w:lvl>
    <w:lvl w:ilvl="1" w:tplc="D48A6FC4" w:tentative="1">
      <w:start w:val="1"/>
      <w:numFmt w:val="lowerLetter"/>
      <w:lvlText w:val="%2."/>
      <w:lvlJc w:val="left"/>
      <w:pPr>
        <w:tabs>
          <w:tab w:val="num" w:pos="1440"/>
        </w:tabs>
        <w:ind w:left="1440" w:hanging="360"/>
      </w:pPr>
    </w:lvl>
    <w:lvl w:ilvl="2" w:tplc="207C93FA" w:tentative="1">
      <w:start w:val="1"/>
      <w:numFmt w:val="lowerRoman"/>
      <w:lvlText w:val="%3."/>
      <w:lvlJc w:val="right"/>
      <w:pPr>
        <w:tabs>
          <w:tab w:val="num" w:pos="2160"/>
        </w:tabs>
        <w:ind w:left="2160" w:hanging="180"/>
      </w:pPr>
    </w:lvl>
    <w:lvl w:ilvl="3" w:tplc="822AE7F4" w:tentative="1">
      <w:start w:val="1"/>
      <w:numFmt w:val="decimal"/>
      <w:lvlText w:val="%4."/>
      <w:lvlJc w:val="left"/>
      <w:pPr>
        <w:tabs>
          <w:tab w:val="num" w:pos="2880"/>
        </w:tabs>
        <w:ind w:left="2880" w:hanging="360"/>
      </w:pPr>
    </w:lvl>
    <w:lvl w:ilvl="4" w:tplc="0EEE32CE" w:tentative="1">
      <w:start w:val="1"/>
      <w:numFmt w:val="lowerLetter"/>
      <w:lvlText w:val="%5."/>
      <w:lvlJc w:val="left"/>
      <w:pPr>
        <w:tabs>
          <w:tab w:val="num" w:pos="3600"/>
        </w:tabs>
        <w:ind w:left="3600" w:hanging="360"/>
      </w:pPr>
    </w:lvl>
    <w:lvl w:ilvl="5" w:tplc="62443410" w:tentative="1">
      <w:start w:val="1"/>
      <w:numFmt w:val="lowerRoman"/>
      <w:lvlText w:val="%6."/>
      <w:lvlJc w:val="right"/>
      <w:pPr>
        <w:tabs>
          <w:tab w:val="num" w:pos="4320"/>
        </w:tabs>
        <w:ind w:left="4320" w:hanging="180"/>
      </w:pPr>
    </w:lvl>
    <w:lvl w:ilvl="6" w:tplc="D6E6C3F0" w:tentative="1">
      <w:start w:val="1"/>
      <w:numFmt w:val="decimal"/>
      <w:lvlText w:val="%7."/>
      <w:lvlJc w:val="left"/>
      <w:pPr>
        <w:tabs>
          <w:tab w:val="num" w:pos="5040"/>
        </w:tabs>
        <w:ind w:left="5040" w:hanging="360"/>
      </w:pPr>
    </w:lvl>
    <w:lvl w:ilvl="7" w:tplc="3F5C3218" w:tentative="1">
      <w:start w:val="1"/>
      <w:numFmt w:val="lowerLetter"/>
      <w:lvlText w:val="%8."/>
      <w:lvlJc w:val="left"/>
      <w:pPr>
        <w:tabs>
          <w:tab w:val="num" w:pos="5760"/>
        </w:tabs>
        <w:ind w:left="5760" w:hanging="360"/>
      </w:pPr>
    </w:lvl>
    <w:lvl w:ilvl="8" w:tplc="24B828BE" w:tentative="1">
      <w:start w:val="1"/>
      <w:numFmt w:val="lowerRoman"/>
      <w:lvlText w:val="%9."/>
      <w:lvlJc w:val="right"/>
      <w:pPr>
        <w:tabs>
          <w:tab w:val="num" w:pos="6480"/>
        </w:tabs>
        <w:ind w:left="6480" w:hanging="180"/>
      </w:pPr>
    </w:lvl>
  </w:abstractNum>
  <w:abstractNum w:abstractNumId="32">
    <w:nsid w:val="697871F5"/>
    <w:multiLevelType w:val="hybridMultilevel"/>
    <w:tmpl w:val="AEC6597A"/>
    <w:lvl w:ilvl="0" w:tplc="3E524C74">
      <w:start w:val="1"/>
      <w:numFmt w:val="decimal"/>
      <w:lvlText w:val="(%1)"/>
      <w:lvlJc w:val="left"/>
      <w:pPr>
        <w:ind w:left="360" w:hanging="360"/>
      </w:pPr>
      <w:rPr>
        <w:rFonts w:hint="default"/>
      </w:rPr>
    </w:lvl>
    <w:lvl w:ilvl="1" w:tplc="6DBC2BB6" w:tentative="1">
      <w:start w:val="1"/>
      <w:numFmt w:val="lowerLetter"/>
      <w:lvlText w:val="%2)"/>
      <w:lvlJc w:val="left"/>
      <w:pPr>
        <w:ind w:left="840" w:hanging="420"/>
      </w:pPr>
    </w:lvl>
    <w:lvl w:ilvl="2" w:tplc="6BE2190A" w:tentative="1">
      <w:start w:val="1"/>
      <w:numFmt w:val="lowerRoman"/>
      <w:lvlText w:val="%3."/>
      <w:lvlJc w:val="right"/>
      <w:pPr>
        <w:ind w:left="1260" w:hanging="420"/>
      </w:pPr>
    </w:lvl>
    <w:lvl w:ilvl="3" w:tplc="03203380" w:tentative="1">
      <w:start w:val="1"/>
      <w:numFmt w:val="decimal"/>
      <w:lvlText w:val="%4."/>
      <w:lvlJc w:val="left"/>
      <w:pPr>
        <w:ind w:left="1680" w:hanging="420"/>
      </w:pPr>
    </w:lvl>
    <w:lvl w:ilvl="4" w:tplc="0A6408EC" w:tentative="1">
      <w:start w:val="1"/>
      <w:numFmt w:val="lowerLetter"/>
      <w:lvlText w:val="%5)"/>
      <w:lvlJc w:val="left"/>
      <w:pPr>
        <w:ind w:left="2100" w:hanging="420"/>
      </w:pPr>
    </w:lvl>
    <w:lvl w:ilvl="5" w:tplc="B1DE2770" w:tentative="1">
      <w:start w:val="1"/>
      <w:numFmt w:val="lowerRoman"/>
      <w:lvlText w:val="%6."/>
      <w:lvlJc w:val="right"/>
      <w:pPr>
        <w:ind w:left="2520" w:hanging="420"/>
      </w:pPr>
    </w:lvl>
    <w:lvl w:ilvl="6" w:tplc="5CBE4472" w:tentative="1">
      <w:start w:val="1"/>
      <w:numFmt w:val="decimal"/>
      <w:lvlText w:val="%7."/>
      <w:lvlJc w:val="left"/>
      <w:pPr>
        <w:ind w:left="2940" w:hanging="420"/>
      </w:pPr>
    </w:lvl>
    <w:lvl w:ilvl="7" w:tplc="2ED63814" w:tentative="1">
      <w:start w:val="1"/>
      <w:numFmt w:val="lowerLetter"/>
      <w:lvlText w:val="%8)"/>
      <w:lvlJc w:val="left"/>
      <w:pPr>
        <w:ind w:left="3360" w:hanging="420"/>
      </w:pPr>
    </w:lvl>
    <w:lvl w:ilvl="8" w:tplc="B96A8B32" w:tentative="1">
      <w:start w:val="1"/>
      <w:numFmt w:val="lowerRoman"/>
      <w:lvlText w:val="%9."/>
      <w:lvlJc w:val="right"/>
      <w:pPr>
        <w:ind w:left="3780" w:hanging="420"/>
      </w:pPr>
    </w:lvl>
  </w:abstractNum>
  <w:abstractNum w:abstractNumId="33">
    <w:nsid w:val="6B992AE0"/>
    <w:multiLevelType w:val="hybridMultilevel"/>
    <w:tmpl w:val="2F5C4A0A"/>
    <w:lvl w:ilvl="0" w:tplc="DB0ABBB8">
      <w:start w:val="1"/>
      <w:numFmt w:val="bullet"/>
      <w:lvlText w:val="–"/>
      <w:lvlJc w:val="left"/>
      <w:pPr>
        <w:tabs>
          <w:tab w:val="num" w:pos="720"/>
        </w:tabs>
        <w:ind w:left="720" w:hanging="360"/>
      </w:pPr>
      <w:rPr>
        <w:rFonts w:ascii="Arial" w:hAnsi="Arial" w:hint="default"/>
      </w:rPr>
    </w:lvl>
    <w:lvl w:ilvl="1" w:tplc="03A29DB4">
      <w:start w:val="1"/>
      <w:numFmt w:val="bullet"/>
      <w:lvlText w:val="–"/>
      <w:lvlJc w:val="left"/>
      <w:pPr>
        <w:tabs>
          <w:tab w:val="num" w:pos="1440"/>
        </w:tabs>
        <w:ind w:left="1440" w:hanging="360"/>
      </w:pPr>
      <w:rPr>
        <w:rFonts w:ascii="Arial" w:hAnsi="Arial" w:hint="default"/>
      </w:rPr>
    </w:lvl>
    <w:lvl w:ilvl="2" w:tplc="81700658" w:tentative="1">
      <w:start w:val="1"/>
      <w:numFmt w:val="bullet"/>
      <w:lvlText w:val="–"/>
      <w:lvlJc w:val="left"/>
      <w:pPr>
        <w:tabs>
          <w:tab w:val="num" w:pos="2160"/>
        </w:tabs>
        <w:ind w:left="2160" w:hanging="360"/>
      </w:pPr>
      <w:rPr>
        <w:rFonts w:ascii="Arial" w:hAnsi="Arial" w:hint="default"/>
      </w:rPr>
    </w:lvl>
    <w:lvl w:ilvl="3" w:tplc="D75A48C0" w:tentative="1">
      <w:start w:val="1"/>
      <w:numFmt w:val="bullet"/>
      <w:lvlText w:val="–"/>
      <w:lvlJc w:val="left"/>
      <w:pPr>
        <w:tabs>
          <w:tab w:val="num" w:pos="2880"/>
        </w:tabs>
        <w:ind w:left="2880" w:hanging="360"/>
      </w:pPr>
      <w:rPr>
        <w:rFonts w:ascii="Arial" w:hAnsi="Arial" w:hint="default"/>
      </w:rPr>
    </w:lvl>
    <w:lvl w:ilvl="4" w:tplc="7FEE36BC" w:tentative="1">
      <w:start w:val="1"/>
      <w:numFmt w:val="bullet"/>
      <w:lvlText w:val="–"/>
      <w:lvlJc w:val="left"/>
      <w:pPr>
        <w:tabs>
          <w:tab w:val="num" w:pos="3600"/>
        </w:tabs>
        <w:ind w:left="3600" w:hanging="360"/>
      </w:pPr>
      <w:rPr>
        <w:rFonts w:ascii="Arial" w:hAnsi="Arial" w:hint="default"/>
      </w:rPr>
    </w:lvl>
    <w:lvl w:ilvl="5" w:tplc="43FA2650" w:tentative="1">
      <w:start w:val="1"/>
      <w:numFmt w:val="bullet"/>
      <w:lvlText w:val="–"/>
      <w:lvlJc w:val="left"/>
      <w:pPr>
        <w:tabs>
          <w:tab w:val="num" w:pos="4320"/>
        </w:tabs>
        <w:ind w:left="4320" w:hanging="360"/>
      </w:pPr>
      <w:rPr>
        <w:rFonts w:ascii="Arial" w:hAnsi="Arial" w:hint="default"/>
      </w:rPr>
    </w:lvl>
    <w:lvl w:ilvl="6" w:tplc="39249502" w:tentative="1">
      <w:start w:val="1"/>
      <w:numFmt w:val="bullet"/>
      <w:lvlText w:val="–"/>
      <w:lvlJc w:val="left"/>
      <w:pPr>
        <w:tabs>
          <w:tab w:val="num" w:pos="5040"/>
        </w:tabs>
        <w:ind w:left="5040" w:hanging="360"/>
      </w:pPr>
      <w:rPr>
        <w:rFonts w:ascii="Arial" w:hAnsi="Arial" w:hint="default"/>
      </w:rPr>
    </w:lvl>
    <w:lvl w:ilvl="7" w:tplc="E1D0844A" w:tentative="1">
      <w:start w:val="1"/>
      <w:numFmt w:val="bullet"/>
      <w:lvlText w:val="–"/>
      <w:lvlJc w:val="left"/>
      <w:pPr>
        <w:tabs>
          <w:tab w:val="num" w:pos="5760"/>
        </w:tabs>
        <w:ind w:left="5760" w:hanging="360"/>
      </w:pPr>
      <w:rPr>
        <w:rFonts w:ascii="Arial" w:hAnsi="Arial" w:hint="default"/>
      </w:rPr>
    </w:lvl>
    <w:lvl w:ilvl="8" w:tplc="69A2E156" w:tentative="1">
      <w:start w:val="1"/>
      <w:numFmt w:val="bullet"/>
      <w:lvlText w:val="–"/>
      <w:lvlJc w:val="left"/>
      <w:pPr>
        <w:tabs>
          <w:tab w:val="num" w:pos="6480"/>
        </w:tabs>
        <w:ind w:left="6480" w:hanging="360"/>
      </w:pPr>
      <w:rPr>
        <w:rFonts w:ascii="Arial" w:hAnsi="Arial" w:hint="default"/>
      </w:rPr>
    </w:lvl>
  </w:abstractNum>
  <w:abstractNum w:abstractNumId="34">
    <w:nsid w:val="6D9114FD"/>
    <w:multiLevelType w:val="hybridMultilevel"/>
    <w:tmpl w:val="C9348BE2"/>
    <w:lvl w:ilvl="0" w:tplc="0409000B">
      <w:start w:val="1"/>
      <w:numFmt w:val="bullet"/>
      <w:lvlText w:val=""/>
      <w:lvlJc w:val="left"/>
      <w:pPr>
        <w:tabs>
          <w:tab w:val="num" w:pos="360"/>
        </w:tabs>
        <w:ind w:left="360" w:hanging="360"/>
      </w:pPr>
      <w:rPr>
        <w:rFonts w:ascii="Wingdings" w:hAnsi="Wingdings" w:hint="default"/>
      </w:rPr>
    </w:lvl>
    <w:lvl w:ilvl="1" w:tplc="C3C4BE38">
      <w:start w:val="1"/>
      <w:numFmt w:val="bullet"/>
      <w:lvlText w:val="•"/>
      <w:lvlJc w:val="left"/>
      <w:pPr>
        <w:tabs>
          <w:tab w:val="num" w:pos="1080"/>
        </w:tabs>
        <w:ind w:left="1080" w:hanging="360"/>
      </w:pPr>
      <w:rPr>
        <w:rFonts w:ascii="Arial" w:hAnsi="Arial" w:hint="default"/>
      </w:rPr>
    </w:lvl>
    <w:lvl w:ilvl="2" w:tplc="0C7C3A10" w:tentative="1">
      <w:start w:val="1"/>
      <w:numFmt w:val="bullet"/>
      <w:lvlText w:val="•"/>
      <w:lvlJc w:val="left"/>
      <w:pPr>
        <w:tabs>
          <w:tab w:val="num" w:pos="1800"/>
        </w:tabs>
        <w:ind w:left="1800" w:hanging="360"/>
      </w:pPr>
      <w:rPr>
        <w:rFonts w:ascii="Arial" w:hAnsi="Arial" w:hint="default"/>
      </w:rPr>
    </w:lvl>
    <w:lvl w:ilvl="3" w:tplc="DFA0B850" w:tentative="1">
      <w:start w:val="1"/>
      <w:numFmt w:val="bullet"/>
      <w:lvlText w:val="•"/>
      <w:lvlJc w:val="left"/>
      <w:pPr>
        <w:tabs>
          <w:tab w:val="num" w:pos="2520"/>
        </w:tabs>
        <w:ind w:left="2520" w:hanging="360"/>
      </w:pPr>
      <w:rPr>
        <w:rFonts w:ascii="Arial" w:hAnsi="Arial" w:hint="default"/>
      </w:rPr>
    </w:lvl>
    <w:lvl w:ilvl="4" w:tplc="6060C506" w:tentative="1">
      <w:start w:val="1"/>
      <w:numFmt w:val="bullet"/>
      <w:lvlText w:val="•"/>
      <w:lvlJc w:val="left"/>
      <w:pPr>
        <w:tabs>
          <w:tab w:val="num" w:pos="3240"/>
        </w:tabs>
        <w:ind w:left="3240" w:hanging="360"/>
      </w:pPr>
      <w:rPr>
        <w:rFonts w:ascii="Arial" w:hAnsi="Arial" w:hint="default"/>
      </w:rPr>
    </w:lvl>
    <w:lvl w:ilvl="5" w:tplc="F7C8479E" w:tentative="1">
      <w:start w:val="1"/>
      <w:numFmt w:val="bullet"/>
      <w:lvlText w:val="•"/>
      <w:lvlJc w:val="left"/>
      <w:pPr>
        <w:tabs>
          <w:tab w:val="num" w:pos="3960"/>
        </w:tabs>
        <w:ind w:left="3960" w:hanging="360"/>
      </w:pPr>
      <w:rPr>
        <w:rFonts w:ascii="Arial" w:hAnsi="Arial" w:hint="default"/>
      </w:rPr>
    </w:lvl>
    <w:lvl w:ilvl="6" w:tplc="E1226AA8" w:tentative="1">
      <w:start w:val="1"/>
      <w:numFmt w:val="bullet"/>
      <w:lvlText w:val="•"/>
      <w:lvlJc w:val="left"/>
      <w:pPr>
        <w:tabs>
          <w:tab w:val="num" w:pos="4680"/>
        </w:tabs>
        <w:ind w:left="4680" w:hanging="360"/>
      </w:pPr>
      <w:rPr>
        <w:rFonts w:ascii="Arial" w:hAnsi="Arial" w:hint="default"/>
      </w:rPr>
    </w:lvl>
    <w:lvl w:ilvl="7" w:tplc="48847498" w:tentative="1">
      <w:start w:val="1"/>
      <w:numFmt w:val="bullet"/>
      <w:lvlText w:val="•"/>
      <w:lvlJc w:val="left"/>
      <w:pPr>
        <w:tabs>
          <w:tab w:val="num" w:pos="5400"/>
        </w:tabs>
        <w:ind w:left="5400" w:hanging="360"/>
      </w:pPr>
      <w:rPr>
        <w:rFonts w:ascii="Arial" w:hAnsi="Arial" w:hint="default"/>
      </w:rPr>
    </w:lvl>
    <w:lvl w:ilvl="8" w:tplc="6AF0E136" w:tentative="1">
      <w:start w:val="1"/>
      <w:numFmt w:val="bullet"/>
      <w:lvlText w:val="•"/>
      <w:lvlJc w:val="left"/>
      <w:pPr>
        <w:tabs>
          <w:tab w:val="num" w:pos="6120"/>
        </w:tabs>
        <w:ind w:left="6120" w:hanging="360"/>
      </w:pPr>
      <w:rPr>
        <w:rFonts w:ascii="Arial" w:hAnsi="Arial" w:hint="default"/>
      </w:rPr>
    </w:lvl>
  </w:abstractNum>
  <w:abstractNum w:abstractNumId="35">
    <w:nsid w:val="73E729E5"/>
    <w:multiLevelType w:val="hybridMultilevel"/>
    <w:tmpl w:val="C532ACD0"/>
    <w:lvl w:ilvl="0" w:tplc="38AC6F54">
      <w:start w:val="1"/>
      <w:numFmt w:val="bullet"/>
      <w:lvlText w:val="•"/>
      <w:lvlJc w:val="left"/>
      <w:pPr>
        <w:tabs>
          <w:tab w:val="num" w:pos="720"/>
        </w:tabs>
        <w:ind w:left="720" w:hanging="360"/>
      </w:pPr>
      <w:rPr>
        <w:rFonts w:ascii="Arial" w:hAnsi="Arial" w:hint="default"/>
      </w:rPr>
    </w:lvl>
    <w:lvl w:ilvl="1" w:tplc="7734AA1E" w:tentative="1">
      <w:start w:val="1"/>
      <w:numFmt w:val="bullet"/>
      <w:lvlText w:val="•"/>
      <w:lvlJc w:val="left"/>
      <w:pPr>
        <w:tabs>
          <w:tab w:val="num" w:pos="1440"/>
        </w:tabs>
        <w:ind w:left="1440" w:hanging="360"/>
      </w:pPr>
      <w:rPr>
        <w:rFonts w:ascii="Arial" w:hAnsi="Arial" w:hint="default"/>
      </w:rPr>
    </w:lvl>
    <w:lvl w:ilvl="2" w:tplc="C3DE9528" w:tentative="1">
      <w:start w:val="1"/>
      <w:numFmt w:val="bullet"/>
      <w:lvlText w:val="•"/>
      <w:lvlJc w:val="left"/>
      <w:pPr>
        <w:tabs>
          <w:tab w:val="num" w:pos="2160"/>
        </w:tabs>
        <w:ind w:left="2160" w:hanging="360"/>
      </w:pPr>
      <w:rPr>
        <w:rFonts w:ascii="Arial" w:hAnsi="Arial" w:hint="default"/>
      </w:rPr>
    </w:lvl>
    <w:lvl w:ilvl="3" w:tplc="915CE690" w:tentative="1">
      <w:start w:val="1"/>
      <w:numFmt w:val="bullet"/>
      <w:lvlText w:val="•"/>
      <w:lvlJc w:val="left"/>
      <w:pPr>
        <w:tabs>
          <w:tab w:val="num" w:pos="2880"/>
        </w:tabs>
        <w:ind w:left="2880" w:hanging="360"/>
      </w:pPr>
      <w:rPr>
        <w:rFonts w:ascii="Arial" w:hAnsi="Arial" w:hint="default"/>
      </w:rPr>
    </w:lvl>
    <w:lvl w:ilvl="4" w:tplc="D1149D6E" w:tentative="1">
      <w:start w:val="1"/>
      <w:numFmt w:val="bullet"/>
      <w:lvlText w:val="•"/>
      <w:lvlJc w:val="left"/>
      <w:pPr>
        <w:tabs>
          <w:tab w:val="num" w:pos="3600"/>
        </w:tabs>
        <w:ind w:left="3600" w:hanging="360"/>
      </w:pPr>
      <w:rPr>
        <w:rFonts w:ascii="Arial" w:hAnsi="Arial" w:hint="default"/>
      </w:rPr>
    </w:lvl>
    <w:lvl w:ilvl="5" w:tplc="0F3A8788" w:tentative="1">
      <w:start w:val="1"/>
      <w:numFmt w:val="bullet"/>
      <w:lvlText w:val="•"/>
      <w:lvlJc w:val="left"/>
      <w:pPr>
        <w:tabs>
          <w:tab w:val="num" w:pos="4320"/>
        </w:tabs>
        <w:ind w:left="4320" w:hanging="360"/>
      </w:pPr>
      <w:rPr>
        <w:rFonts w:ascii="Arial" w:hAnsi="Arial" w:hint="default"/>
      </w:rPr>
    </w:lvl>
    <w:lvl w:ilvl="6" w:tplc="E166B48A" w:tentative="1">
      <w:start w:val="1"/>
      <w:numFmt w:val="bullet"/>
      <w:lvlText w:val="•"/>
      <w:lvlJc w:val="left"/>
      <w:pPr>
        <w:tabs>
          <w:tab w:val="num" w:pos="5040"/>
        </w:tabs>
        <w:ind w:left="5040" w:hanging="360"/>
      </w:pPr>
      <w:rPr>
        <w:rFonts w:ascii="Arial" w:hAnsi="Arial" w:hint="default"/>
      </w:rPr>
    </w:lvl>
    <w:lvl w:ilvl="7" w:tplc="831C3332" w:tentative="1">
      <w:start w:val="1"/>
      <w:numFmt w:val="bullet"/>
      <w:lvlText w:val="•"/>
      <w:lvlJc w:val="left"/>
      <w:pPr>
        <w:tabs>
          <w:tab w:val="num" w:pos="5760"/>
        </w:tabs>
        <w:ind w:left="5760" w:hanging="360"/>
      </w:pPr>
      <w:rPr>
        <w:rFonts w:ascii="Arial" w:hAnsi="Arial" w:hint="default"/>
      </w:rPr>
    </w:lvl>
    <w:lvl w:ilvl="8" w:tplc="8F32FE52" w:tentative="1">
      <w:start w:val="1"/>
      <w:numFmt w:val="bullet"/>
      <w:lvlText w:val="•"/>
      <w:lvlJc w:val="left"/>
      <w:pPr>
        <w:tabs>
          <w:tab w:val="num" w:pos="6480"/>
        </w:tabs>
        <w:ind w:left="6480" w:hanging="360"/>
      </w:pPr>
      <w:rPr>
        <w:rFonts w:ascii="Arial" w:hAnsi="Arial" w:hint="default"/>
      </w:rPr>
    </w:lvl>
  </w:abstractNum>
  <w:abstractNum w:abstractNumId="36">
    <w:nsid w:val="7574401A"/>
    <w:multiLevelType w:val="hybridMultilevel"/>
    <w:tmpl w:val="5ADC3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A80A2B"/>
    <w:multiLevelType w:val="hybridMultilevel"/>
    <w:tmpl w:val="8B96A1CA"/>
    <w:lvl w:ilvl="0" w:tplc="15FA90D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nsid w:val="7BA13020"/>
    <w:multiLevelType w:val="hybridMultilevel"/>
    <w:tmpl w:val="CBBA4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1"/>
  </w:num>
  <w:num w:numId="3">
    <w:abstractNumId w:val="17"/>
  </w:num>
  <w:num w:numId="4">
    <w:abstractNumId w:val="32"/>
  </w:num>
  <w:num w:numId="5">
    <w:abstractNumId w:val="27"/>
  </w:num>
  <w:num w:numId="6">
    <w:abstractNumId w:val="41"/>
  </w:num>
  <w:num w:numId="7">
    <w:abstractNumId w:val="40"/>
  </w:num>
  <w:num w:numId="8">
    <w:abstractNumId w:val="24"/>
  </w:num>
  <w:num w:numId="9">
    <w:abstractNumId w:val="25"/>
  </w:num>
  <w:num w:numId="10">
    <w:abstractNumId w:val="9"/>
  </w:num>
  <w:num w:numId="11">
    <w:abstractNumId w:val="0"/>
  </w:num>
  <w:num w:numId="12">
    <w:abstractNumId w:val="10"/>
  </w:num>
  <w:num w:numId="13">
    <w:abstractNumId w:val="6"/>
  </w:num>
  <w:num w:numId="14">
    <w:abstractNumId w:val="36"/>
  </w:num>
  <w:num w:numId="15">
    <w:abstractNumId w:val="16"/>
  </w:num>
  <w:num w:numId="16">
    <w:abstractNumId w:val="11"/>
  </w:num>
  <w:num w:numId="17">
    <w:abstractNumId w:val="29"/>
  </w:num>
  <w:num w:numId="18">
    <w:abstractNumId w:val="1"/>
  </w:num>
  <w:num w:numId="19">
    <w:abstractNumId w:val="23"/>
  </w:num>
  <w:num w:numId="20">
    <w:abstractNumId w:val="22"/>
  </w:num>
  <w:num w:numId="21">
    <w:abstractNumId w:val="19"/>
  </w:num>
  <w:num w:numId="22">
    <w:abstractNumId w:val="3"/>
  </w:num>
  <w:num w:numId="23">
    <w:abstractNumId w:val="26"/>
  </w:num>
  <w:num w:numId="24">
    <w:abstractNumId w:val="18"/>
  </w:num>
  <w:num w:numId="25">
    <w:abstractNumId w:val="35"/>
  </w:num>
  <w:num w:numId="26">
    <w:abstractNumId w:val="14"/>
  </w:num>
  <w:num w:numId="27">
    <w:abstractNumId w:val="34"/>
  </w:num>
  <w:num w:numId="28">
    <w:abstractNumId w:val="20"/>
  </w:num>
  <w:num w:numId="29">
    <w:abstractNumId w:val="33"/>
  </w:num>
  <w:num w:numId="30">
    <w:abstractNumId w:val="4"/>
  </w:num>
  <w:num w:numId="31">
    <w:abstractNumId w:val="7"/>
  </w:num>
  <w:num w:numId="32">
    <w:abstractNumId w:val="38"/>
  </w:num>
  <w:num w:numId="33">
    <w:abstractNumId w:val="28"/>
  </w:num>
  <w:num w:numId="34">
    <w:abstractNumId w:val="13"/>
  </w:num>
  <w:num w:numId="35">
    <w:abstractNumId w:val="12"/>
  </w:num>
  <w:num w:numId="36">
    <w:abstractNumId w:val="30"/>
  </w:num>
  <w:num w:numId="37">
    <w:abstractNumId w:val="37"/>
  </w:num>
  <w:num w:numId="38">
    <w:abstractNumId w:val="15"/>
  </w:num>
  <w:num w:numId="39">
    <w:abstractNumId w:val="8"/>
  </w:num>
  <w:num w:numId="40">
    <w:abstractNumId w:val="21"/>
  </w:num>
  <w:num w:numId="41">
    <w:abstractNumId w:val="2"/>
  </w:num>
  <w:num w:numId="4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30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35E"/>
    <w:rsid w:val="00000F8B"/>
    <w:rsid w:val="000022FC"/>
    <w:rsid w:val="00002604"/>
    <w:rsid w:val="00004038"/>
    <w:rsid w:val="0000685D"/>
    <w:rsid w:val="00006B4D"/>
    <w:rsid w:val="0000758B"/>
    <w:rsid w:val="000077D2"/>
    <w:rsid w:val="0001050C"/>
    <w:rsid w:val="00011195"/>
    <w:rsid w:val="000116E2"/>
    <w:rsid w:val="00013624"/>
    <w:rsid w:val="00013B43"/>
    <w:rsid w:val="00013F21"/>
    <w:rsid w:val="000155B6"/>
    <w:rsid w:val="00015E65"/>
    <w:rsid w:val="00017347"/>
    <w:rsid w:val="0002092C"/>
    <w:rsid w:val="00021070"/>
    <w:rsid w:val="000210A5"/>
    <w:rsid w:val="00022679"/>
    <w:rsid w:val="000247F2"/>
    <w:rsid w:val="00024C72"/>
    <w:rsid w:val="000255B8"/>
    <w:rsid w:val="0002617B"/>
    <w:rsid w:val="00026231"/>
    <w:rsid w:val="00026558"/>
    <w:rsid w:val="00026966"/>
    <w:rsid w:val="00027123"/>
    <w:rsid w:val="00032602"/>
    <w:rsid w:val="00034C01"/>
    <w:rsid w:val="000359A3"/>
    <w:rsid w:val="00035C72"/>
    <w:rsid w:val="000362C2"/>
    <w:rsid w:val="00041FD0"/>
    <w:rsid w:val="00044C81"/>
    <w:rsid w:val="0004617C"/>
    <w:rsid w:val="00050F20"/>
    <w:rsid w:val="00051988"/>
    <w:rsid w:val="00052AAB"/>
    <w:rsid w:val="00053222"/>
    <w:rsid w:val="0005489B"/>
    <w:rsid w:val="00054A14"/>
    <w:rsid w:val="0005568A"/>
    <w:rsid w:val="000556DD"/>
    <w:rsid w:val="000569F2"/>
    <w:rsid w:val="00057C3F"/>
    <w:rsid w:val="00057CFE"/>
    <w:rsid w:val="0006075D"/>
    <w:rsid w:val="00060EC5"/>
    <w:rsid w:val="00063F4C"/>
    <w:rsid w:val="00064299"/>
    <w:rsid w:val="0006433A"/>
    <w:rsid w:val="0006524B"/>
    <w:rsid w:val="000656F2"/>
    <w:rsid w:val="00066863"/>
    <w:rsid w:val="00071694"/>
    <w:rsid w:val="00071790"/>
    <w:rsid w:val="00072187"/>
    <w:rsid w:val="00072CCD"/>
    <w:rsid w:val="0007446A"/>
    <w:rsid w:val="00074825"/>
    <w:rsid w:val="000764C1"/>
    <w:rsid w:val="000770E1"/>
    <w:rsid w:val="000772CC"/>
    <w:rsid w:val="0007791E"/>
    <w:rsid w:val="00080175"/>
    <w:rsid w:val="00082687"/>
    <w:rsid w:val="0008294B"/>
    <w:rsid w:val="0008496C"/>
    <w:rsid w:val="0008620C"/>
    <w:rsid w:val="00087F4D"/>
    <w:rsid w:val="00090A00"/>
    <w:rsid w:val="00091671"/>
    <w:rsid w:val="000919FD"/>
    <w:rsid w:val="000927A7"/>
    <w:rsid w:val="00092ED4"/>
    <w:rsid w:val="000947A9"/>
    <w:rsid w:val="00094EDC"/>
    <w:rsid w:val="00095375"/>
    <w:rsid w:val="00095D2E"/>
    <w:rsid w:val="00095FE4"/>
    <w:rsid w:val="00096123"/>
    <w:rsid w:val="0009717E"/>
    <w:rsid w:val="000976B1"/>
    <w:rsid w:val="000A3637"/>
    <w:rsid w:val="000A4791"/>
    <w:rsid w:val="000A6CB6"/>
    <w:rsid w:val="000B054E"/>
    <w:rsid w:val="000B1BF3"/>
    <w:rsid w:val="000B2764"/>
    <w:rsid w:val="000B3721"/>
    <w:rsid w:val="000B644D"/>
    <w:rsid w:val="000B6A71"/>
    <w:rsid w:val="000B6CD8"/>
    <w:rsid w:val="000B7018"/>
    <w:rsid w:val="000C0FA2"/>
    <w:rsid w:val="000C2768"/>
    <w:rsid w:val="000C4F52"/>
    <w:rsid w:val="000C5D27"/>
    <w:rsid w:val="000C6F05"/>
    <w:rsid w:val="000C7200"/>
    <w:rsid w:val="000C79EC"/>
    <w:rsid w:val="000C7A41"/>
    <w:rsid w:val="000D2640"/>
    <w:rsid w:val="000D2FCD"/>
    <w:rsid w:val="000D466D"/>
    <w:rsid w:val="000D59D7"/>
    <w:rsid w:val="000D6160"/>
    <w:rsid w:val="000D64C8"/>
    <w:rsid w:val="000D7394"/>
    <w:rsid w:val="000D7DC4"/>
    <w:rsid w:val="000E026E"/>
    <w:rsid w:val="000E2C21"/>
    <w:rsid w:val="000E4C32"/>
    <w:rsid w:val="000E4D52"/>
    <w:rsid w:val="000E5070"/>
    <w:rsid w:val="000E6AD3"/>
    <w:rsid w:val="000E6B61"/>
    <w:rsid w:val="000F0D92"/>
    <w:rsid w:val="000F1C44"/>
    <w:rsid w:val="000F263F"/>
    <w:rsid w:val="000F3C62"/>
    <w:rsid w:val="000F486B"/>
    <w:rsid w:val="000F533C"/>
    <w:rsid w:val="000F56D7"/>
    <w:rsid w:val="000F67FA"/>
    <w:rsid w:val="000F7F69"/>
    <w:rsid w:val="00101D6B"/>
    <w:rsid w:val="00104BD7"/>
    <w:rsid w:val="00105D3F"/>
    <w:rsid w:val="00106199"/>
    <w:rsid w:val="00107628"/>
    <w:rsid w:val="00111943"/>
    <w:rsid w:val="001120F5"/>
    <w:rsid w:val="00112FDD"/>
    <w:rsid w:val="00113296"/>
    <w:rsid w:val="00114C05"/>
    <w:rsid w:val="001159BB"/>
    <w:rsid w:val="00120A41"/>
    <w:rsid w:val="00121AC6"/>
    <w:rsid w:val="0012422D"/>
    <w:rsid w:val="001252D0"/>
    <w:rsid w:val="00126211"/>
    <w:rsid w:val="00126CF0"/>
    <w:rsid w:val="0013005D"/>
    <w:rsid w:val="001304A1"/>
    <w:rsid w:val="001326B3"/>
    <w:rsid w:val="00132805"/>
    <w:rsid w:val="001348A3"/>
    <w:rsid w:val="00134C07"/>
    <w:rsid w:val="001365DE"/>
    <w:rsid w:val="001401B1"/>
    <w:rsid w:val="00141348"/>
    <w:rsid w:val="0014189F"/>
    <w:rsid w:val="0014278E"/>
    <w:rsid w:val="001473A3"/>
    <w:rsid w:val="00147400"/>
    <w:rsid w:val="001479F8"/>
    <w:rsid w:val="00147C65"/>
    <w:rsid w:val="00151C5F"/>
    <w:rsid w:val="00151F7B"/>
    <w:rsid w:val="001522AC"/>
    <w:rsid w:val="0015292E"/>
    <w:rsid w:val="0015447D"/>
    <w:rsid w:val="00157C67"/>
    <w:rsid w:val="001606C9"/>
    <w:rsid w:val="00160C94"/>
    <w:rsid w:val="00160E01"/>
    <w:rsid w:val="00161222"/>
    <w:rsid w:val="00161E08"/>
    <w:rsid w:val="00163ADA"/>
    <w:rsid w:val="00164B33"/>
    <w:rsid w:val="00166BEE"/>
    <w:rsid w:val="001676CE"/>
    <w:rsid w:val="0017224C"/>
    <w:rsid w:val="00174EE1"/>
    <w:rsid w:val="001759D7"/>
    <w:rsid w:val="00176A05"/>
    <w:rsid w:val="00176BBF"/>
    <w:rsid w:val="00177B6B"/>
    <w:rsid w:val="00180607"/>
    <w:rsid w:val="00180F9E"/>
    <w:rsid w:val="00181524"/>
    <w:rsid w:val="0018221E"/>
    <w:rsid w:val="0018399C"/>
    <w:rsid w:val="00184886"/>
    <w:rsid w:val="00185A75"/>
    <w:rsid w:val="00186F25"/>
    <w:rsid w:val="0018784C"/>
    <w:rsid w:val="00190D25"/>
    <w:rsid w:val="0019175B"/>
    <w:rsid w:val="0019289B"/>
    <w:rsid w:val="001951E2"/>
    <w:rsid w:val="0019656D"/>
    <w:rsid w:val="0019687B"/>
    <w:rsid w:val="00196B18"/>
    <w:rsid w:val="00197843"/>
    <w:rsid w:val="001A05E1"/>
    <w:rsid w:val="001A0949"/>
    <w:rsid w:val="001A0A2A"/>
    <w:rsid w:val="001A0E73"/>
    <w:rsid w:val="001A373B"/>
    <w:rsid w:val="001A4AD9"/>
    <w:rsid w:val="001A55B3"/>
    <w:rsid w:val="001A56DD"/>
    <w:rsid w:val="001A73C0"/>
    <w:rsid w:val="001B09CE"/>
    <w:rsid w:val="001B0EEE"/>
    <w:rsid w:val="001B1A73"/>
    <w:rsid w:val="001B1FAB"/>
    <w:rsid w:val="001B2252"/>
    <w:rsid w:val="001B3419"/>
    <w:rsid w:val="001B649B"/>
    <w:rsid w:val="001B66B5"/>
    <w:rsid w:val="001B6A22"/>
    <w:rsid w:val="001C19F3"/>
    <w:rsid w:val="001C1C40"/>
    <w:rsid w:val="001C25F9"/>
    <w:rsid w:val="001C3C15"/>
    <w:rsid w:val="001C408E"/>
    <w:rsid w:val="001C52E3"/>
    <w:rsid w:val="001C7375"/>
    <w:rsid w:val="001D247A"/>
    <w:rsid w:val="001D3936"/>
    <w:rsid w:val="001D4B7C"/>
    <w:rsid w:val="001D6686"/>
    <w:rsid w:val="001D74C0"/>
    <w:rsid w:val="001D7B85"/>
    <w:rsid w:val="001E093B"/>
    <w:rsid w:val="001E337B"/>
    <w:rsid w:val="001E5968"/>
    <w:rsid w:val="001E78D5"/>
    <w:rsid w:val="001F0200"/>
    <w:rsid w:val="001F0938"/>
    <w:rsid w:val="001F142C"/>
    <w:rsid w:val="001F309B"/>
    <w:rsid w:val="0020314D"/>
    <w:rsid w:val="00204811"/>
    <w:rsid w:val="002068A8"/>
    <w:rsid w:val="00207740"/>
    <w:rsid w:val="00211943"/>
    <w:rsid w:val="00211C34"/>
    <w:rsid w:val="002122B8"/>
    <w:rsid w:val="00212D7D"/>
    <w:rsid w:val="00214262"/>
    <w:rsid w:val="00217527"/>
    <w:rsid w:val="00220682"/>
    <w:rsid w:val="0022086B"/>
    <w:rsid w:val="00221294"/>
    <w:rsid w:val="002220F4"/>
    <w:rsid w:val="0022243B"/>
    <w:rsid w:val="00222A30"/>
    <w:rsid w:val="0022341A"/>
    <w:rsid w:val="00223B0A"/>
    <w:rsid w:val="0022442B"/>
    <w:rsid w:val="00224DD1"/>
    <w:rsid w:val="002251D8"/>
    <w:rsid w:val="00226DDE"/>
    <w:rsid w:val="00230628"/>
    <w:rsid w:val="00230ACC"/>
    <w:rsid w:val="0023325A"/>
    <w:rsid w:val="00234750"/>
    <w:rsid w:val="00234F1A"/>
    <w:rsid w:val="00236458"/>
    <w:rsid w:val="00236E25"/>
    <w:rsid w:val="00242E59"/>
    <w:rsid w:val="00244325"/>
    <w:rsid w:val="002443F2"/>
    <w:rsid w:val="00244B8B"/>
    <w:rsid w:val="00245151"/>
    <w:rsid w:val="0024692D"/>
    <w:rsid w:val="0025079B"/>
    <w:rsid w:val="002508E1"/>
    <w:rsid w:val="0025136E"/>
    <w:rsid w:val="002519BA"/>
    <w:rsid w:val="00251E64"/>
    <w:rsid w:val="00252A24"/>
    <w:rsid w:val="0025328D"/>
    <w:rsid w:val="002532B6"/>
    <w:rsid w:val="00253869"/>
    <w:rsid w:val="00253AC4"/>
    <w:rsid w:val="002540B6"/>
    <w:rsid w:val="00256B0A"/>
    <w:rsid w:val="002570AD"/>
    <w:rsid w:val="0025790F"/>
    <w:rsid w:val="00257C7F"/>
    <w:rsid w:val="00262120"/>
    <w:rsid w:val="00262EB6"/>
    <w:rsid w:val="002645FC"/>
    <w:rsid w:val="00264B56"/>
    <w:rsid w:val="00264D7C"/>
    <w:rsid w:val="00264FBB"/>
    <w:rsid w:val="00265352"/>
    <w:rsid w:val="0026677E"/>
    <w:rsid w:val="00266789"/>
    <w:rsid w:val="00266B51"/>
    <w:rsid w:val="0027185E"/>
    <w:rsid w:val="00275688"/>
    <w:rsid w:val="002768A9"/>
    <w:rsid w:val="00276A5D"/>
    <w:rsid w:val="00276B98"/>
    <w:rsid w:val="0027731D"/>
    <w:rsid w:val="0028046B"/>
    <w:rsid w:val="00280C5F"/>
    <w:rsid w:val="002840BB"/>
    <w:rsid w:val="002874B4"/>
    <w:rsid w:val="0029077A"/>
    <w:rsid w:val="0029384A"/>
    <w:rsid w:val="00295863"/>
    <w:rsid w:val="00296757"/>
    <w:rsid w:val="00297657"/>
    <w:rsid w:val="002A0508"/>
    <w:rsid w:val="002A07A6"/>
    <w:rsid w:val="002A0A75"/>
    <w:rsid w:val="002A4A80"/>
    <w:rsid w:val="002A6D62"/>
    <w:rsid w:val="002A7004"/>
    <w:rsid w:val="002B1C21"/>
    <w:rsid w:val="002B244F"/>
    <w:rsid w:val="002B3428"/>
    <w:rsid w:val="002B3556"/>
    <w:rsid w:val="002B394F"/>
    <w:rsid w:val="002B4FE5"/>
    <w:rsid w:val="002B605A"/>
    <w:rsid w:val="002B6C01"/>
    <w:rsid w:val="002C1484"/>
    <w:rsid w:val="002C29CC"/>
    <w:rsid w:val="002C414B"/>
    <w:rsid w:val="002C4BBA"/>
    <w:rsid w:val="002C4F49"/>
    <w:rsid w:val="002C4F70"/>
    <w:rsid w:val="002C67EF"/>
    <w:rsid w:val="002D1062"/>
    <w:rsid w:val="002D1A08"/>
    <w:rsid w:val="002D3042"/>
    <w:rsid w:val="002D31DA"/>
    <w:rsid w:val="002D360B"/>
    <w:rsid w:val="002D4900"/>
    <w:rsid w:val="002D4C94"/>
    <w:rsid w:val="002D51FD"/>
    <w:rsid w:val="002D5781"/>
    <w:rsid w:val="002D687E"/>
    <w:rsid w:val="002D73EA"/>
    <w:rsid w:val="002D7B9A"/>
    <w:rsid w:val="002E0D33"/>
    <w:rsid w:val="002E11E2"/>
    <w:rsid w:val="002E372B"/>
    <w:rsid w:val="002E43EE"/>
    <w:rsid w:val="002E516E"/>
    <w:rsid w:val="002E5FD5"/>
    <w:rsid w:val="002E7192"/>
    <w:rsid w:val="002F1609"/>
    <w:rsid w:val="002F1765"/>
    <w:rsid w:val="002F2EC5"/>
    <w:rsid w:val="002F2FEB"/>
    <w:rsid w:val="002F39A3"/>
    <w:rsid w:val="002F39F6"/>
    <w:rsid w:val="002F50BD"/>
    <w:rsid w:val="002F5F91"/>
    <w:rsid w:val="002F6A79"/>
    <w:rsid w:val="002F7FF3"/>
    <w:rsid w:val="00300549"/>
    <w:rsid w:val="00300D57"/>
    <w:rsid w:val="00301CEC"/>
    <w:rsid w:val="003026E0"/>
    <w:rsid w:val="00302E91"/>
    <w:rsid w:val="00303334"/>
    <w:rsid w:val="00303DF4"/>
    <w:rsid w:val="0030460B"/>
    <w:rsid w:val="00304B21"/>
    <w:rsid w:val="00310406"/>
    <w:rsid w:val="00310445"/>
    <w:rsid w:val="0031085C"/>
    <w:rsid w:val="00311781"/>
    <w:rsid w:val="00313600"/>
    <w:rsid w:val="00313F73"/>
    <w:rsid w:val="00314CF8"/>
    <w:rsid w:val="00315424"/>
    <w:rsid w:val="003178E6"/>
    <w:rsid w:val="003210C1"/>
    <w:rsid w:val="00322B47"/>
    <w:rsid w:val="00322F71"/>
    <w:rsid w:val="00323CB6"/>
    <w:rsid w:val="00324888"/>
    <w:rsid w:val="00327D65"/>
    <w:rsid w:val="003329A1"/>
    <w:rsid w:val="003335DB"/>
    <w:rsid w:val="00333D19"/>
    <w:rsid w:val="00334DCD"/>
    <w:rsid w:val="0033589C"/>
    <w:rsid w:val="00335CEA"/>
    <w:rsid w:val="00337397"/>
    <w:rsid w:val="00337F02"/>
    <w:rsid w:val="00337F09"/>
    <w:rsid w:val="0034034B"/>
    <w:rsid w:val="00340AAB"/>
    <w:rsid w:val="00343791"/>
    <w:rsid w:val="00343C39"/>
    <w:rsid w:val="00343DFB"/>
    <w:rsid w:val="00343F99"/>
    <w:rsid w:val="003446E7"/>
    <w:rsid w:val="003458E1"/>
    <w:rsid w:val="00350751"/>
    <w:rsid w:val="0035146F"/>
    <w:rsid w:val="00351EB4"/>
    <w:rsid w:val="00353009"/>
    <w:rsid w:val="0035361B"/>
    <w:rsid w:val="00353B62"/>
    <w:rsid w:val="00354844"/>
    <w:rsid w:val="00355471"/>
    <w:rsid w:val="00356132"/>
    <w:rsid w:val="003569A6"/>
    <w:rsid w:val="00356C69"/>
    <w:rsid w:val="0035710B"/>
    <w:rsid w:val="003600BB"/>
    <w:rsid w:val="00367859"/>
    <w:rsid w:val="00370210"/>
    <w:rsid w:val="00371786"/>
    <w:rsid w:val="003721AB"/>
    <w:rsid w:val="00372B74"/>
    <w:rsid w:val="00375075"/>
    <w:rsid w:val="0037626F"/>
    <w:rsid w:val="00376AA6"/>
    <w:rsid w:val="00377140"/>
    <w:rsid w:val="00377F86"/>
    <w:rsid w:val="00380A03"/>
    <w:rsid w:val="00382728"/>
    <w:rsid w:val="00390B0A"/>
    <w:rsid w:val="00391094"/>
    <w:rsid w:val="003920B0"/>
    <w:rsid w:val="003930AB"/>
    <w:rsid w:val="00394868"/>
    <w:rsid w:val="0039555D"/>
    <w:rsid w:val="003966DF"/>
    <w:rsid w:val="00397A6B"/>
    <w:rsid w:val="00397F4F"/>
    <w:rsid w:val="00397FAD"/>
    <w:rsid w:val="003A02CB"/>
    <w:rsid w:val="003A0973"/>
    <w:rsid w:val="003A1E8F"/>
    <w:rsid w:val="003A3EC0"/>
    <w:rsid w:val="003A44F4"/>
    <w:rsid w:val="003A5252"/>
    <w:rsid w:val="003A586F"/>
    <w:rsid w:val="003A65E9"/>
    <w:rsid w:val="003A77FD"/>
    <w:rsid w:val="003A7A90"/>
    <w:rsid w:val="003B0387"/>
    <w:rsid w:val="003B077A"/>
    <w:rsid w:val="003B0F32"/>
    <w:rsid w:val="003B2333"/>
    <w:rsid w:val="003B23F4"/>
    <w:rsid w:val="003B4191"/>
    <w:rsid w:val="003B43F8"/>
    <w:rsid w:val="003B453B"/>
    <w:rsid w:val="003B74D6"/>
    <w:rsid w:val="003B798B"/>
    <w:rsid w:val="003C23EA"/>
    <w:rsid w:val="003C3758"/>
    <w:rsid w:val="003C3B2D"/>
    <w:rsid w:val="003C67B9"/>
    <w:rsid w:val="003C6D94"/>
    <w:rsid w:val="003D0085"/>
    <w:rsid w:val="003D036F"/>
    <w:rsid w:val="003D0E65"/>
    <w:rsid w:val="003D25CA"/>
    <w:rsid w:val="003D31A2"/>
    <w:rsid w:val="003D346C"/>
    <w:rsid w:val="003D387A"/>
    <w:rsid w:val="003D4E80"/>
    <w:rsid w:val="003D51B3"/>
    <w:rsid w:val="003D5929"/>
    <w:rsid w:val="003D702A"/>
    <w:rsid w:val="003D7375"/>
    <w:rsid w:val="003D77AD"/>
    <w:rsid w:val="003D7B0D"/>
    <w:rsid w:val="003E02D9"/>
    <w:rsid w:val="003E0553"/>
    <w:rsid w:val="003E0874"/>
    <w:rsid w:val="003E17FD"/>
    <w:rsid w:val="003E2188"/>
    <w:rsid w:val="003E38A2"/>
    <w:rsid w:val="003E55F8"/>
    <w:rsid w:val="003E58A3"/>
    <w:rsid w:val="003E5C0C"/>
    <w:rsid w:val="003E66F0"/>
    <w:rsid w:val="003E7AFE"/>
    <w:rsid w:val="003F1427"/>
    <w:rsid w:val="003F1574"/>
    <w:rsid w:val="003F39B6"/>
    <w:rsid w:val="003F4B61"/>
    <w:rsid w:val="003F521E"/>
    <w:rsid w:val="003F56BC"/>
    <w:rsid w:val="003F5837"/>
    <w:rsid w:val="003F58FA"/>
    <w:rsid w:val="003F68CE"/>
    <w:rsid w:val="003F75E2"/>
    <w:rsid w:val="00400069"/>
    <w:rsid w:val="004008FA"/>
    <w:rsid w:val="00401A98"/>
    <w:rsid w:val="004044F0"/>
    <w:rsid w:val="0040501F"/>
    <w:rsid w:val="00406407"/>
    <w:rsid w:val="0040761A"/>
    <w:rsid w:val="004108AF"/>
    <w:rsid w:val="00410901"/>
    <w:rsid w:val="0041107F"/>
    <w:rsid w:val="00413A51"/>
    <w:rsid w:val="00413D24"/>
    <w:rsid w:val="00413DDB"/>
    <w:rsid w:val="00415FDA"/>
    <w:rsid w:val="00416EB8"/>
    <w:rsid w:val="00423736"/>
    <w:rsid w:val="00425660"/>
    <w:rsid w:val="004275B1"/>
    <w:rsid w:val="004278AC"/>
    <w:rsid w:val="004308CA"/>
    <w:rsid w:val="00430B19"/>
    <w:rsid w:val="00434CF6"/>
    <w:rsid w:val="0043536D"/>
    <w:rsid w:val="0043671E"/>
    <w:rsid w:val="004368A1"/>
    <w:rsid w:val="00436F75"/>
    <w:rsid w:val="004372D3"/>
    <w:rsid w:val="00437523"/>
    <w:rsid w:val="00437F5F"/>
    <w:rsid w:val="00440BCC"/>
    <w:rsid w:val="00441DF4"/>
    <w:rsid w:val="004437BD"/>
    <w:rsid w:val="00444637"/>
    <w:rsid w:val="00447482"/>
    <w:rsid w:val="0044769D"/>
    <w:rsid w:val="00447C77"/>
    <w:rsid w:val="00447D54"/>
    <w:rsid w:val="00447DBA"/>
    <w:rsid w:val="0045683A"/>
    <w:rsid w:val="00460AE4"/>
    <w:rsid w:val="004624D3"/>
    <w:rsid w:val="00462A41"/>
    <w:rsid w:val="004642C7"/>
    <w:rsid w:val="004645CC"/>
    <w:rsid w:val="00465837"/>
    <w:rsid w:val="00467472"/>
    <w:rsid w:val="00470D3A"/>
    <w:rsid w:val="00471CDF"/>
    <w:rsid w:val="004774B6"/>
    <w:rsid w:val="00480302"/>
    <w:rsid w:val="00481060"/>
    <w:rsid w:val="00481235"/>
    <w:rsid w:val="004819CD"/>
    <w:rsid w:val="00481E52"/>
    <w:rsid w:val="00482600"/>
    <w:rsid w:val="0048370A"/>
    <w:rsid w:val="00483CBC"/>
    <w:rsid w:val="00484FFF"/>
    <w:rsid w:val="004874DD"/>
    <w:rsid w:val="00487F2D"/>
    <w:rsid w:val="00491280"/>
    <w:rsid w:val="00491A9C"/>
    <w:rsid w:val="0049287C"/>
    <w:rsid w:val="00492D51"/>
    <w:rsid w:val="00493E49"/>
    <w:rsid w:val="004A067B"/>
    <w:rsid w:val="004A3F4E"/>
    <w:rsid w:val="004A4F50"/>
    <w:rsid w:val="004B06DA"/>
    <w:rsid w:val="004B0A2F"/>
    <w:rsid w:val="004B2074"/>
    <w:rsid w:val="004B2498"/>
    <w:rsid w:val="004B4582"/>
    <w:rsid w:val="004B5853"/>
    <w:rsid w:val="004B586B"/>
    <w:rsid w:val="004B59DD"/>
    <w:rsid w:val="004B5C0A"/>
    <w:rsid w:val="004B707F"/>
    <w:rsid w:val="004C52E8"/>
    <w:rsid w:val="004C58CF"/>
    <w:rsid w:val="004C6186"/>
    <w:rsid w:val="004D0929"/>
    <w:rsid w:val="004D17E3"/>
    <w:rsid w:val="004D39F9"/>
    <w:rsid w:val="004D58DC"/>
    <w:rsid w:val="004D629F"/>
    <w:rsid w:val="004D6937"/>
    <w:rsid w:val="004D6EE8"/>
    <w:rsid w:val="004D77EA"/>
    <w:rsid w:val="004E0940"/>
    <w:rsid w:val="004E0E55"/>
    <w:rsid w:val="004E1079"/>
    <w:rsid w:val="004E19BD"/>
    <w:rsid w:val="004E1AA8"/>
    <w:rsid w:val="004E2982"/>
    <w:rsid w:val="004E2D96"/>
    <w:rsid w:val="004E4BBA"/>
    <w:rsid w:val="004E6D9A"/>
    <w:rsid w:val="004E71C2"/>
    <w:rsid w:val="004E7C68"/>
    <w:rsid w:val="004F0BEA"/>
    <w:rsid w:val="004F1233"/>
    <w:rsid w:val="004F24F6"/>
    <w:rsid w:val="004F29EA"/>
    <w:rsid w:val="004F3CD2"/>
    <w:rsid w:val="004F424E"/>
    <w:rsid w:val="005003ED"/>
    <w:rsid w:val="00501082"/>
    <w:rsid w:val="005011F6"/>
    <w:rsid w:val="00502C79"/>
    <w:rsid w:val="00503A7C"/>
    <w:rsid w:val="00503C88"/>
    <w:rsid w:val="005045E9"/>
    <w:rsid w:val="00505C19"/>
    <w:rsid w:val="00507CFB"/>
    <w:rsid w:val="00511FF3"/>
    <w:rsid w:val="00513849"/>
    <w:rsid w:val="00513AA0"/>
    <w:rsid w:val="00513DF3"/>
    <w:rsid w:val="00515ECA"/>
    <w:rsid w:val="005202DC"/>
    <w:rsid w:val="00521052"/>
    <w:rsid w:val="00522F10"/>
    <w:rsid w:val="005239A5"/>
    <w:rsid w:val="0052509F"/>
    <w:rsid w:val="0052519A"/>
    <w:rsid w:val="00526540"/>
    <w:rsid w:val="005268B5"/>
    <w:rsid w:val="005273F7"/>
    <w:rsid w:val="00527EAD"/>
    <w:rsid w:val="005303F7"/>
    <w:rsid w:val="00531114"/>
    <w:rsid w:val="00535E55"/>
    <w:rsid w:val="005367E8"/>
    <w:rsid w:val="00536DB1"/>
    <w:rsid w:val="0053775A"/>
    <w:rsid w:val="00537E9B"/>
    <w:rsid w:val="00540BFF"/>
    <w:rsid w:val="005436C3"/>
    <w:rsid w:val="00544618"/>
    <w:rsid w:val="005449AD"/>
    <w:rsid w:val="00544CAC"/>
    <w:rsid w:val="00545ED0"/>
    <w:rsid w:val="0055079C"/>
    <w:rsid w:val="00550A23"/>
    <w:rsid w:val="00550FB2"/>
    <w:rsid w:val="0055240B"/>
    <w:rsid w:val="005548E9"/>
    <w:rsid w:val="005548F7"/>
    <w:rsid w:val="00555C47"/>
    <w:rsid w:val="005568DF"/>
    <w:rsid w:val="005577BA"/>
    <w:rsid w:val="00560337"/>
    <w:rsid w:val="005649EB"/>
    <w:rsid w:val="00564DC8"/>
    <w:rsid w:val="00565480"/>
    <w:rsid w:val="00565E46"/>
    <w:rsid w:val="00567091"/>
    <w:rsid w:val="005715A2"/>
    <w:rsid w:val="0057212A"/>
    <w:rsid w:val="00575EE9"/>
    <w:rsid w:val="00575FDD"/>
    <w:rsid w:val="005761F5"/>
    <w:rsid w:val="0057737C"/>
    <w:rsid w:val="00577494"/>
    <w:rsid w:val="005808AC"/>
    <w:rsid w:val="0058103C"/>
    <w:rsid w:val="0058147D"/>
    <w:rsid w:val="005816D2"/>
    <w:rsid w:val="00583108"/>
    <w:rsid w:val="005841C8"/>
    <w:rsid w:val="00585E16"/>
    <w:rsid w:val="00586003"/>
    <w:rsid w:val="00587B19"/>
    <w:rsid w:val="00587D59"/>
    <w:rsid w:val="005921AD"/>
    <w:rsid w:val="00592A73"/>
    <w:rsid w:val="00593C49"/>
    <w:rsid w:val="00594FDD"/>
    <w:rsid w:val="0059598F"/>
    <w:rsid w:val="00595E5C"/>
    <w:rsid w:val="00596443"/>
    <w:rsid w:val="005965C6"/>
    <w:rsid w:val="005A098A"/>
    <w:rsid w:val="005A0BA2"/>
    <w:rsid w:val="005A2342"/>
    <w:rsid w:val="005A2885"/>
    <w:rsid w:val="005A2DB6"/>
    <w:rsid w:val="005A4C8C"/>
    <w:rsid w:val="005A5ABA"/>
    <w:rsid w:val="005A5BF8"/>
    <w:rsid w:val="005A6619"/>
    <w:rsid w:val="005A6E34"/>
    <w:rsid w:val="005A78EA"/>
    <w:rsid w:val="005B1028"/>
    <w:rsid w:val="005B1926"/>
    <w:rsid w:val="005B211C"/>
    <w:rsid w:val="005D02AE"/>
    <w:rsid w:val="005D32A9"/>
    <w:rsid w:val="005D381D"/>
    <w:rsid w:val="005D3C55"/>
    <w:rsid w:val="005D42D0"/>
    <w:rsid w:val="005D45FC"/>
    <w:rsid w:val="005D558A"/>
    <w:rsid w:val="005D5D2E"/>
    <w:rsid w:val="005D62BF"/>
    <w:rsid w:val="005D72D2"/>
    <w:rsid w:val="005D7570"/>
    <w:rsid w:val="005E0575"/>
    <w:rsid w:val="005E0F57"/>
    <w:rsid w:val="005E3B69"/>
    <w:rsid w:val="005E5871"/>
    <w:rsid w:val="005F0360"/>
    <w:rsid w:val="005F2182"/>
    <w:rsid w:val="005F294C"/>
    <w:rsid w:val="005F5166"/>
    <w:rsid w:val="005F7A12"/>
    <w:rsid w:val="00600446"/>
    <w:rsid w:val="00601447"/>
    <w:rsid w:val="006018D7"/>
    <w:rsid w:val="00602190"/>
    <w:rsid w:val="00602986"/>
    <w:rsid w:val="00602DE1"/>
    <w:rsid w:val="006048AE"/>
    <w:rsid w:val="00605B81"/>
    <w:rsid w:val="00605C70"/>
    <w:rsid w:val="00606B02"/>
    <w:rsid w:val="00607889"/>
    <w:rsid w:val="00607EFF"/>
    <w:rsid w:val="00610BC6"/>
    <w:rsid w:val="00611234"/>
    <w:rsid w:val="00612C2C"/>
    <w:rsid w:val="0061395F"/>
    <w:rsid w:val="00614B43"/>
    <w:rsid w:val="00614FDC"/>
    <w:rsid w:val="006162AA"/>
    <w:rsid w:val="00616882"/>
    <w:rsid w:val="00617912"/>
    <w:rsid w:val="00617FA8"/>
    <w:rsid w:val="00620500"/>
    <w:rsid w:val="00620FDE"/>
    <w:rsid w:val="00621D5C"/>
    <w:rsid w:val="00621FFB"/>
    <w:rsid w:val="00623999"/>
    <w:rsid w:val="006252D9"/>
    <w:rsid w:val="006267F7"/>
    <w:rsid w:val="00630ACD"/>
    <w:rsid w:val="006310CC"/>
    <w:rsid w:val="006336D9"/>
    <w:rsid w:val="00633855"/>
    <w:rsid w:val="00634F47"/>
    <w:rsid w:val="00636875"/>
    <w:rsid w:val="00637293"/>
    <w:rsid w:val="00637A34"/>
    <w:rsid w:val="00641475"/>
    <w:rsid w:val="00644D19"/>
    <w:rsid w:val="00647203"/>
    <w:rsid w:val="00647261"/>
    <w:rsid w:val="00650290"/>
    <w:rsid w:val="00651ACF"/>
    <w:rsid w:val="00652786"/>
    <w:rsid w:val="00652C73"/>
    <w:rsid w:val="006533A2"/>
    <w:rsid w:val="00654A15"/>
    <w:rsid w:val="006550C4"/>
    <w:rsid w:val="00655128"/>
    <w:rsid w:val="00655317"/>
    <w:rsid w:val="00655485"/>
    <w:rsid w:val="006571D5"/>
    <w:rsid w:val="00657CD2"/>
    <w:rsid w:val="00657DCA"/>
    <w:rsid w:val="00660F04"/>
    <w:rsid w:val="00661373"/>
    <w:rsid w:val="00661AC0"/>
    <w:rsid w:val="00662351"/>
    <w:rsid w:val="00662DEA"/>
    <w:rsid w:val="00662FD2"/>
    <w:rsid w:val="0066340D"/>
    <w:rsid w:val="00664177"/>
    <w:rsid w:val="00666236"/>
    <w:rsid w:val="00667584"/>
    <w:rsid w:val="00667CEB"/>
    <w:rsid w:val="006706B8"/>
    <w:rsid w:val="006717B2"/>
    <w:rsid w:val="00673A24"/>
    <w:rsid w:val="00673F45"/>
    <w:rsid w:val="006802DE"/>
    <w:rsid w:val="00680F5D"/>
    <w:rsid w:val="00681949"/>
    <w:rsid w:val="00681986"/>
    <w:rsid w:val="00684C62"/>
    <w:rsid w:val="00684CBE"/>
    <w:rsid w:val="006854D4"/>
    <w:rsid w:val="0068607E"/>
    <w:rsid w:val="0068716F"/>
    <w:rsid w:val="00692C5D"/>
    <w:rsid w:val="0069369C"/>
    <w:rsid w:val="00694E70"/>
    <w:rsid w:val="00696C4E"/>
    <w:rsid w:val="00697FB3"/>
    <w:rsid w:val="006A098C"/>
    <w:rsid w:val="006A1330"/>
    <w:rsid w:val="006A13B2"/>
    <w:rsid w:val="006A190C"/>
    <w:rsid w:val="006A2DA3"/>
    <w:rsid w:val="006A546A"/>
    <w:rsid w:val="006A7685"/>
    <w:rsid w:val="006A77D5"/>
    <w:rsid w:val="006A794C"/>
    <w:rsid w:val="006B0D78"/>
    <w:rsid w:val="006B4930"/>
    <w:rsid w:val="006B4F89"/>
    <w:rsid w:val="006B5D89"/>
    <w:rsid w:val="006B60B7"/>
    <w:rsid w:val="006B7E27"/>
    <w:rsid w:val="006C06D3"/>
    <w:rsid w:val="006C09AE"/>
    <w:rsid w:val="006C1091"/>
    <w:rsid w:val="006C185A"/>
    <w:rsid w:val="006C2099"/>
    <w:rsid w:val="006C2B69"/>
    <w:rsid w:val="006C35EC"/>
    <w:rsid w:val="006C463E"/>
    <w:rsid w:val="006C4B1A"/>
    <w:rsid w:val="006C5D41"/>
    <w:rsid w:val="006C7218"/>
    <w:rsid w:val="006C7BF4"/>
    <w:rsid w:val="006D2C68"/>
    <w:rsid w:val="006D4804"/>
    <w:rsid w:val="006D7CC8"/>
    <w:rsid w:val="006D7F53"/>
    <w:rsid w:val="006E1FB0"/>
    <w:rsid w:val="006E22C0"/>
    <w:rsid w:val="006E29DD"/>
    <w:rsid w:val="006E2B4F"/>
    <w:rsid w:val="006E33AE"/>
    <w:rsid w:val="006E5E1B"/>
    <w:rsid w:val="006E6B00"/>
    <w:rsid w:val="006F0D95"/>
    <w:rsid w:val="006F117C"/>
    <w:rsid w:val="006F12F9"/>
    <w:rsid w:val="006F24BD"/>
    <w:rsid w:val="006F3283"/>
    <w:rsid w:val="006F41DD"/>
    <w:rsid w:val="006F4819"/>
    <w:rsid w:val="006F4994"/>
    <w:rsid w:val="006F4B44"/>
    <w:rsid w:val="006F4CA6"/>
    <w:rsid w:val="006F4DC8"/>
    <w:rsid w:val="006F559B"/>
    <w:rsid w:val="006F564B"/>
    <w:rsid w:val="006F59AF"/>
    <w:rsid w:val="006F6212"/>
    <w:rsid w:val="006F6C5D"/>
    <w:rsid w:val="007012B6"/>
    <w:rsid w:val="007041F2"/>
    <w:rsid w:val="00704D25"/>
    <w:rsid w:val="0070526E"/>
    <w:rsid w:val="0070607C"/>
    <w:rsid w:val="00712F4C"/>
    <w:rsid w:val="00714227"/>
    <w:rsid w:val="00714B3F"/>
    <w:rsid w:val="00714B5B"/>
    <w:rsid w:val="00714F6B"/>
    <w:rsid w:val="00716B0F"/>
    <w:rsid w:val="007204D8"/>
    <w:rsid w:val="00720A0B"/>
    <w:rsid w:val="00723420"/>
    <w:rsid w:val="00724F8D"/>
    <w:rsid w:val="00725E8F"/>
    <w:rsid w:val="00730EAE"/>
    <w:rsid w:val="00731DF0"/>
    <w:rsid w:val="00731F2D"/>
    <w:rsid w:val="00733219"/>
    <w:rsid w:val="00733699"/>
    <w:rsid w:val="00734AEE"/>
    <w:rsid w:val="00734BAD"/>
    <w:rsid w:val="00735A59"/>
    <w:rsid w:val="00735FF1"/>
    <w:rsid w:val="00736D90"/>
    <w:rsid w:val="00736E5C"/>
    <w:rsid w:val="007411A0"/>
    <w:rsid w:val="00742116"/>
    <w:rsid w:val="00742A89"/>
    <w:rsid w:val="00743633"/>
    <w:rsid w:val="00745B24"/>
    <w:rsid w:val="00750CB5"/>
    <w:rsid w:val="00751F19"/>
    <w:rsid w:val="0075274F"/>
    <w:rsid w:val="0075322A"/>
    <w:rsid w:val="007542BC"/>
    <w:rsid w:val="00754861"/>
    <w:rsid w:val="00756AF1"/>
    <w:rsid w:val="0075778B"/>
    <w:rsid w:val="00757E3B"/>
    <w:rsid w:val="00761B98"/>
    <w:rsid w:val="00762B87"/>
    <w:rsid w:val="00764224"/>
    <w:rsid w:val="007645B8"/>
    <w:rsid w:val="00764FDE"/>
    <w:rsid w:val="0076754E"/>
    <w:rsid w:val="00767D6A"/>
    <w:rsid w:val="00767F96"/>
    <w:rsid w:val="0077197B"/>
    <w:rsid w:val="00771FDA"/>
    <w:rsid w:val="0077207F"/>
    <w:rsid w:val="00775377"/>
    <w:rsid w:val="00775D6A"/>
    <w:rsid w:val="00776660"/>
    <w:rsid w:val="00781F8C"/>
    <w:rsid w:val="00783DF9"/>
    <w:rsid w:val="00785A7E"/>
    <w:rsid w:val="00785B6B"/>
    <w:rsid w:val="00785D23"/>
    <w:rsid w:val="00785F9D"/>
    <w:rsid w:val="00786807"/>
    <w:rsid w:val="00787799"/>
    <w:rsid w:val="00790470"/>
    <w:rsid w:val="0079175F"/>
    <w:rsid w:val="00793147"/>
    <w:rsid w:val="007934DC"/>
    <w:rsid w:val="00793BF7"/>
    <w:rsid w:val="00794D24"/>
    <w:rsid w:val="00796043"/>
    <w:rsid w:val="007A0356"/>
    <w:rsid w:val="007A2468"/>
    <w:rsid w:val="007A4C12"/>
    <w:rsid w:val="007A4E18"/>
    <w:rsid w:val="007A733D"/>
    <w:rsid w:val="007A77E1"/>
    <w:rsid w:val="007A78C9"/>
    <w:rsid w:val="007B2B85"/>
    <w:rsid w:val="007B5089"/>
    <w:rsid w:val="007B537B"/>
    <w:rsid w:val="007B5A5C"/>
    <w:rsid w:val="007B6A0E"/>
    <w:rsid w:val="007C0C8A"/>
    <w:rsid w:val="007C204D"/>
    <w:rsid w:val="007C21F7"/>
    <w:rsid w:val="007C5462"/>
    <w:rsid w:val="007C6830"/>
    <w:rsid w:val="007D00AF"/>
    <w:rsid w:val="007D1C04"/>
    <w:rsid w:val="007D1E0C"/>
    <w:rsid w:val="007D3F18"/>
    <w:rsid w:val="007D4F55"/>
    <w:rsid w:val="007D5CE6"/>
    <w:rsid w:val="007D61CA"/>
    <w:rsid w:val="007D7C94"/>
    <w:rsid w:val="007D7E98"/>
    <w:rsid w:val="007E1856"/>
    <w:rsid w:val="007E1A48"/>
    <w:rsid w:val="007E2A27"/>
    <w:rsid w:val="007E38A4"/>
    <w:rsid w:val="007E5682"/>
    <w:rsid w:val="007F08D3"/>
    <w:rsid w:val="007F2050"/>
    <w:rsid w:val="007F2939"/>
    <w:rsid w:val="007F2AB8"/>
    <w:rsid w:val="007F4CB9"/>
    <w:rsid w:val="007F4E35"/>
    <w:rsid w:val="007F545F"/>
    <w:rsid w:val="00802014"/>
    <w:rsid w:val="008034EB"/>
    <w:rsid w:val="0080571A"/>
    <w:rsid w:val="0080734A"/>
    <w:rsid w:val="008078BA"/>
    <w:rsid w:val="00807F3F"/>
    <w:rsid w:val="00812083"/>
    <w:rsid w:val="00812C7E"/>
    <w:rsid w:val="00812ECB"/>
    <w:rsid w:val="008137D5"/>
    <w:rsid w:val="0081513E"/>
    <w:rsid w:val="00816B55"/>
    <w:rsid w:val="00817669"/>
    <w:rsid w:val="00820657"/>
    <w:rsid w:val="00821EB7"/>
    <w:rsid w:val="00822904"/>
    <w:rsid w:val="008230F1"/>
    <w:rsid w:val="00824052"/>
    <w:rsid w:val="008250A3"/>
    <w:rsid w:val="00826FF1"/>
    <w:rsid w:val="00831B34"/>
    <w:rsid w:val="00832A39"/>
    <w:rsid w:val="00832BBB"/>
    <w:rsid w:val="0083340D"/>
    <w:rsid w:val="00834128"/>
    <w:rsid w:val="0083554A"/>
    <w:rsid w:val="00836605"/>
    <w:rsid w:val="0084347B"/>
    <w:rsid w:val="0084515E"/>
    <w:rsid w:val="008456E3"/>
    <w:rsid w:val="00846EDD"/>
    <w:rsid w:val="0084785E"/>
    <w:rsid w:val="00847930"/>
    <w:rsid w:val="0085004D"/>
    <w:rsid w:val="00850CAB"/>
    <w:rsid w:val="00850CCE"/>
    <w:rsid w:val="00851F52"/>
    <w:rsid w:val="00856245"/>
    <w:rsid w:val="00856E10"/>
    <w:rsid w:val="00861389"/>
    <w:rsid w:val="008616D4"/>
    <w:rsid w:val="00864FEB"/>
    <w:rsid w:val="00871022"/>
    <w:rsid w:val="00871DBE"/>
    <w:rsid w:val="00875AD8"/>
    <w:rsid w:val="00877647"/>
    <w:rsid w:val="00877B2A"/>
    <w:rsid w:val="00877DEE"/>
    <w:rsid w:val="00883156"/>
    <w:rsid w:val="008847ED"/>
    <w:rsid w:val="008850CA"/>
    <w:rsid w:val="00885C5B"/>
    <w:rsid w:val="00887303"/>
    <w:rsid w:val="00887D76"/>
    <w:rsid w:val="008907D4"/>
    <w:rsid w:val="00891153"/>
    <w:rsid w:val="008935C9"/>
    <w:rsid w:val="00893A37"/>
    <w:rsid w:val="0089468E"/>
    <w:rsid w:val="008946F3"/>
    <w:rsid w:val="00896A6C"/>
    <w:rsid w:val="00897D3E"/>
    <w:rsid w:val="008A0439"/>
    <w:rsid w:val="008A2EF9"/>
    <w:rsid w:val="008A4DC0"/>
    <w:rsid w:val="008A5A05"/>
    <w:rsid w:val="008A6388"/>
    <w:rsid w:val="008A6471"/>
    <w:rsid w:val="008A659F"/>
    <w:rsid w:val="008A692D"/>
    <w:rsid w:val="008A6976"/>
    <w:rsid w:val="008A6F3F"/>
    <w:rsid w:val="008B1224"/>
    <w:rsid w:val="008B17C6"/>
    <w:rsid w:val="008B21F0"/>
    <w:rsid w:val="008B3A9A"/>
    <w:rsid w:val="008B3D5F"/>
    <w:rsid w:val="008B3D8C"/>
    <w:rsid w:val="008B3E7B"/>
    <w:rsid w:val="008B4A61"/>
    <w:rsid w:val="008B4B98"/>
    <w:rsid w:val="008B4C0F"/>
    <w:rsid w:val="008B5A68"/>
    <w:rsid w:val="008B6135"/>
    <w:rsid w:val="008B6F83"/>
    <w:rsid w:val="008C005A"/>
    <w:rsid w:val="008C0292"/>
    <w:rsid w:val="008C15AB"/>
    <w:rsid w:val="008C1D88"/>
    <w:rsid w:val="008C5325"/>
    <w:rsid w:val="008D1BE6"/>
    <w:rsid w:val="008D2DBF"/>
    <w:rsid w:val="008D320A"/>
    <w:rsid w:val="008D33DF"/>
    <w:rsid w:val="008D37B8"/>
    <w:rsid w:val="008D4EF5"/>
    <w:rsid w:val="008D578C"/>
    <w:rsid w:val="008D602F"/>
    <w:rsid w:val="008D7A04"/>
    <w:rsid w:val="008E0C67"/>
    <w:rsid w:val="008E20B9"/>
    <w:rsid w:val="008E31AE"/>
    <w:rsid w:val="008E4403"/>
    <w:rsid w:val="008E61E4"/>
    <w:rsid w:val="008E6EFD"/>
    <w:rsid w:val="008E7D48"/>
    <w:rsid w:val="008F10AB"/>
    <w:rsid w:val="008F1372"/>
    <w:rsid w:val="008F2A8B"/>
    <w:rsid w:val="008F5B2E"/>
    <w:rsid w:val="008F5E53"/>
    <w:rsid w:val="008F760E"/>
    <w:rsid w:val="008F7CFE"/>
    <w:rsid w:val="00903965"/>
    <w:rsid w:val="00903996"/>
    <w:rsid w:val="00904C56"/>
    <w:rsid w:val="00906660"/>
    <w:rsid w:val="0090709C"/>
    <w:rsid w:val="009105B3"/>
    <w:rsid w:val="00911332"/>
    <w:rsid w:val="00911DEC"/>
    <w:rsid w:val="00913401"/>
    <w:rsid w:val="009157A9"/>
    <w:rsid w:val="00915FDB"/>
    <w:rsid w:val="00917AE3"/>
    <w:rsid w:val="00920B30"/>
    <w:rsid w:val="00921B2D"/>
    <w:rsid w:val="00922029"/>
    <w:rsid w:val="00922E01"/>
    <w:rsid w:val="009245FE"/>
    <w:rsid w:val="009246F5"/>
    <w:rsid w:val="00926079"/>
    <w:rsid w:val="009302F3"/>
    <w:rsid w:val="009311BF"/>
    <w:rsid w:val="009316B5"/>
    <w:rsid w:val="00933F25"/>
    <w:rsid w:val="00935F83"/>
    <w:rsid w:val="00936498"/>
    <w:rsid w:val="009367A8"/>
    <w:rsid w:val="00937116"/>
    <w:rsid w:val="00937462"/>
    <w:rsid w:val="00937AD5"/>
    <w:rsid w:val="009413C4"/>
    <w:rsid w:val="00943AAE"/>
    <w:rsid w:val="009443F5"/>
    <w:rsid w:val="00944E2C"/>
    <w:rsid w:val="00944E89"/>
    <w:rsid w:val="0094657E"/>
    <w:rsid w:val="00947C5D"/>
    <w:rsid w:val="009502F5"/>
    <w:rsid w:val="00950C37"/>
    <w:rsid w:val="009550FA"/>
    <w:rsid w:val="00956761"/>
    <w:rsid w:val="00957DA0"/>
    <w:rsid w:val="00960753"/>
    <w:rsid w:val="00960C01"/>
    <w:rsid w:val="0096295F"/>
    <w:rsid w:val="0096386E"/>
    <w:rsid w:val="00964B27"/>
    <w:rsid w:val="009659F9"/>
    <w:rsid w:val="00967FE7"/>
    <w:rsid w:val="0097088D"/>
    <w:rsid w:val="00970A81"/>
    <w:rsid w:val="009711F8"/>
    <w:rsid w:val="009716A9"/>
    <w:rsid w:val="00972B1E"/>
    <w:rsid w:val="0097304B"/>
    <w:rsid w:val="009731B1"/>
    <w:rsid w:val="009733A7"/>
    <w:rsid w:val="00973B59"/>
    <w:rsid w:val="009740A0"/>
    <w:rsid w:val="00975056"/>
    <w:rsid w:val="009750BF"/>
    <w:rsid w:val="00976AB7"/>
    <w:rsid w:val="00977261"/>
    <w:rsid w:val="009807D8"/>
    <w:rsid w:val="00980826"/>
    <w:rsid w:val="00980BF1"/>
    <w:rsid w:val="009815F2"/>
    <w:rsid w:val="00982263"/>
    <w:rsid w:val="009837D6"/>
    <w:rsid w:val="00983908"/>
    <w:rsid w:val="00984B9E"/>
    <w:rsid w:val="00987583"/>
    <w:rsid w:val="009908A8"/>
    <w:rsid w:val="00991B0F"/>
    <w:rsid w:val="00993C81"/>
    <w:rsid w:val="00993DA1"/>
    <w:rsid w:val="00994575"/>
    <w:rsid w:val="009A2114"/>
    <w:rsid w:val="009A2B21"/>
    <w:rsid w:val="009A5899"/>
    <w:rsid w:val="009A64F2"/>
    <w:rsid w:val="009A6C01"/>
    <w:rsid w:val="009B1DC6"/>
    <w:rsid w:val="009B2591"/>
    <w:rsid w:val="009B34D4"/>
    <w:rsid w:val="009B47C7"/>
    <w:rsid w:val="009B5CE8"/>
    <w:rsid w:val="009B77B0"/>
    <w:rsid w:val="009B7AC0"/>
    <w:rsid w:val="009B7EE8"/>
    <w:rsid w:val="009C0056"/>
    <w:rsid w:val="009C0B92"/>
    <w:rsid w:val="009C28E7"/>
    <w:rsid w:val="009C4437"/>
    <w:rsid w:val="009C49FE"/>
    <w:rsid w:val="009C53C2"/>
    <w:rsid w:val="009C5556"/>
    <w:rsid w:val="009C7435"/>
    <w:rsid w:val="009C79FE"/>
    <w:rsid w:val="009D005B"/>
    <w:rsid w:val="009D08B2"/>
    <w:rsid w:val="009D0C5C"/>
    <w:rsid w:val="009D126B"/>
    <w:rsid w:val="009D13CB"/>
    <w:rsid w:val="009D32DC"/>
    <w:rsid w:val="009D3F85"/>
    <w:rsid w:val="009D4043"/>
    <w:rsid w:val="009D4C81"/>
    <w:rsid w:val="009D4DB1"/>
    <w:rsid w:val="009D564F"/>
    <w:rsid w:val="009D719B"/>
    <w:rsid w:val="009D7EF9"/>
    <w:rsid w:val="009E131E"/>
    <w:rsid w:val="009E1BF6"/>
    <w:rsid w:val="009E275B"/>
    <w:rsid w:val="009E357A"/>
    <w:rsid w:val="009E3BDF"/>
    <w:rsid w:val="009E3F25"/>
    <w:rsid w:val="009E4233"/>
    <w:rsid w:val="009E4AF1"/>
    <w:rsid w:val="009E4E5B"/>
    <w:rsid w:val="009E7482"/>
    <w:rsid w:val="009E7EBA"/>
    <w:rsid w:val="009F0DB6"/>
    <w:rsid w:val="009F1C33"/>
    <w:rsid w:val="009F23B2"/>
    <w:rsid w:val="009F4878"/>
    <w:rsid w:val="009F4A35"/>
    <w:rsid w:val="009F4ED7"/>
    <w:rsid w:val="009F6487"/>
    <w:rsid w:val="009F6853"/>
    <w:rsid w:val="009F69A7"/>
    <w:rsid w:val="009F7E08"/>
    <w:rsid w:val="00A003AB"/>
    <w:rsid w:val="00A00581"/>
    <w:rsid w:val="00A00EE1"/>
    <w:rsid w:val="00A01EDF"/>
    <w:rsid w:val="00A0336F"/>
    <w:rsid w:val="00A0473A"/>
    <w:rsid w:val="00A05416"/>
    <w:rsid w:val="00A05F53"/>
    <w:rsid w:val="00A06488"/>
    <w:rsid w:val="00A066CE"/>
    <w:rsid w:val="00A07621"/>
    <w:rsid w:val="00A11452"/>
    <w:rsid w:val="00A1584D"/>
    <w:rsid w:val="00A16096"/>
    <w:rsid w:val="00A16F12"/>
    <w:rsid w:val="00A1757A"/>
    <w:rsid w:val="00A2443E"/>
    <w:rsid w:val="00A25076"/>
    <w:rsid w:val="00A250EB"/>
    <w:rsid w:val="00A27BFF"/>
    <w:rsid w:val="00A30561"/>
    <w:rsid w:val="00A30B94"/>
    <w:rsid w:val="00A3192B"/>
    <w:rsid w:val="00A31A68"/>
    <w:rsid w:val="00A3256B"/>
    <w:rsid w:val="00A32B89"/>
    <w:rsid w:val="00A32EFC"/>
    <w:rsid w:val="00A33A04"/>
    <w:rsid w:val="00A346ED"/>
    <w:rsid w:val="00A35588"/>
    <w:rsid w:val="00A37C95"/>
    <w:rsid w:val="00A423CE"/>
    <w:rsid w:val="00A42BA0"/>
    <w:rsid w:val="00A4469F"/>
    <w:rsid w:val="00A50ACE"/>
    <w:rsid w:val="00A510DF"/>
    <w:rsid w:val="00A5359A"/>
    <w:rsid w:val="00A54FC1"/>
    <w:rsid w:val="00A55808"/>
    <w:rsid w:val="00A56C6E"/>
    <w:rsid w:val="00A604F1"/>
    <w:rsid w:val="00A60EAB"/>
    <w:rsid w:val="00A61C14"/>
    <w:rsid w:val="00A6479D"/>
    <w:rsid w:val="00A65D16"/>
    <w:rsid w:val="00A6662A"/>
    <w:rsid w:val="00A7006D"/>
    <w:rsid w:val="00A721B4"/>
    <w:rsid w:val="00A74991"/>
    <w:rsid w:val="00A75356"/>
    <w:rsid w:val="00A7655B"/>
    <w:rsid w:val="00A76A37"/>
    <w:rsid w:val="00A76B49"/>
    <w:rsid w:val="00A801DA"/>
    <w:rsid w:val="00A8194D"/>
    <w:rsid w:val="00A81CB9"/>
    <w:rsid w:val="00A81EF0"/>
    <w:rsid w:val="00A83129"/>
    <w:rsid w:val="00A84013"/>
    <w:rsid w:val="00A8611E"/>
    <w:rsid w:val="00A87658"/>
    <w:rsid w:val="00A93067"/>
    <w:rsid w:val="00A94993"/>
    <w:rsid w:val="00A97AFF"/>
    <w:rsid w:val="00A97EA9"/>
    <w:rsid w:val="00AA1DFC"/>
    <w:rsid w:val="00AA2231"/>
    <w:rsid w:val="00AA3F73"/>
    <w:rsid w:val="00AA6E5E"/>
    <w:rsid w:val="00AB3285"/>
    <w:rsid w:val="00AB4754"/>
    <w:rsid w:val="00AB47BD"/>
    <w:rsid w:val="00AB54C8"/>
    <w:rsid w:val="00AB5DDD"/>
    <w:rsid w:val="00AB5EDE"/>
    <w:rsid w:val="00AB5F88"/>
    <w:rsid w:val="00AC04AA"/>
    <w:rsid w:val="00AC04FE"/>
    <w:rsid w:val="00AC0D9E"/>
    <w:rsid w:val="00AC1A26"/>
    <w:rsid w:val="00AC3A94"/>
    <w:rsid w:val="00AC3FAF"/>
    <w:rsid w:val="00AC4397"/>
    <w:rsid w:val="00AC45C9"/>
    <w:rsid w:val="00AC4F80"/>
    <w:rsid w:val="00AC506F"/>
    <w:rsid w:val="00AC517D"/>
    <w:rsid w:val="00AC537B"/>
    <w:rsid w:val="00AC54BD"/>
    <w:rsid w:val="00AC610C"/>
    <w:rsid w:val="00AC6F39"/>
    <w:rsid w:val="00AD0787"/>
    <w:rsid w:val="00AD113B"/>
    <w:rsid w:val="00AD28A4"/>
    <w:rsid w:val="00AD4564"/>
    <w:rsid w:val="00AD4895"/>
    <w:rsid w:val="00AD4916"/>
    <w:rsid w:val="00AD4C0E"/>
    <w:rsid w:val="00AD5BF7"/>
    <w:rsid w:val="00AD5C68"/>
    <w:rsid w:val="00AD6639"/>
    <w:rsid w:val="00AE0583"/>
    <w:rsid w:val="00AE07AD"/>
    <w:rsid w:val="00AE0AF2"/>
    <w:rsid w:val="00AE1571"/>
    <w:rsid w:val="00AE19EA"/>
    <w:rsid w:val="00AE2A97"/>
    <w:rsid w:val="00AE74AE"/>
    <w:rsid w:val="00AE7D88"/>
    <w:rsid w:val="00AF4A30"/>
    <w:rsid w:val="00AF4C7B"/>
    <w:rsid w:val="00AF7569"/>
    <w:rsid w:val="00B00E1D"/>
    <w:rsid w:val="00B0117A"/>
    <w:rsid w:val="00B0162B"/>
    <w:rsid w:val="00B02CD3"/>
    <w:rsid w:val="00B03002"/>
    <w:rsid w:val="00B07F7E"/>
    <w:rsid w:val="00B1034D"/>
    <w:rsid w:val="00B10A0D"/>
    <w:rsid w:val="00B10D92"/>
    <w:rsid w:val="00B13D4E"/>
    <w:rsid w:val="00B14FA4"/>
    <w:rsid w:val="00B16B9A"/>
    <w:rsid w:val="00B21464"/>
    <w:rsid w:val="00B220BF"/>
    <w:rsid w:val="00B22CDD"/>
    <w:rsid w:val="00B275EE"/>
    <w:rsid w:val="00B30B6F"/>
    <w:rsid w:val="00B31B04"/>
    <w:rsid w:val="00B320A2"/>
    <w:rsid w:val="00B332DB"/>
    <w:rsid w:val="00B337FD"/>
    <w:rsid w:val="00B33832"/>
    <w:rsid w:val="00B372B9"/>
    <w:rsid w:val="00B37528"/>
    <w:rsid w:val="00B404CB"/>
    <w:rsid w:val="00B40E93"/>
    <w:rsid w:val="00B43E13"/>
    <w:rsid w:val="00B4591A"/>
    <w:rsid w:val="00B45993"/>
    <w:rsid w:val="00B461D3"/>
    <w:rsid w:val="00B46859"/>
    <w:rsid w:val="00B472B5"/>
    <w:rsid w:val="00B47898"/>
    <w:rsid w:val="00B47EF6"/>
    <w:rsid w:val="00B513A7"/>
    <w:rsid w:val="00B51D08"/>
    <w:rsid w:val="00B559CE"/>
    <w:rsid w:val="00B565A8"/>
    <w:rsid w:val="00B56812"/>
    <w:rsid w:val="00B5695A"/>
    <w:rsid w:val="00B57BBE"/>
    <w:rsid w:val="00B57CB9"/>
    <w:rsid w:val="00B60CF8"/>
    <w:rsid w:val="00B61650"/>
    <w:rsid w:val="00B62F4C"/>
    <w:rsid w:val="00B63558"/>
    <w:rsid w:val="00B63667"/>
    <w:rsid w:val="00B63E45"/>
    <w:rsid w:val="00B64184"/>
    <w:rsid w:val="00B66716"/>
    <w:rsid w:val="00B66D8C"/>
    <w:rsid w:val="00B67414"/>
    <w:rsid w:val="00B70CD2"/>
    <w:rsid w:val="00B714DB"/>
    <w:rsid w:val="00B71B4C"/>
    <w:rsid w:val="00B75966"/>
    <w:rsid w:val="00B82F39"/>
    <w:rsid w:val="00B83CC8"/>
    <w:rsid w:val="00B85DED"/>
    <w:rsid w:val="00B860CF"/>
    <w:rsid w:val="00B8664B"/>
    <w:rsid w:val="00B86A9F"/>
    <w:rsid w:val="00B8750C"/>
    <w:rsid w:val="00B9400A"/>
    <w:rsid w:val="00B943E1"/>
    <w:rsid w:val="00B95490"/>
    <w:rsid w:val="00B955CC"/>
    <w:rsid w:val="00B95D02"/>
    <w:rsid w:val="00B9771E"/>
    <w:rsid w:val="00B97CDE"/>
    <w:rsid w:val="00BA03D4"/>
    <w:rsid w:val="00BA0B83"/>
    <w:rsid w:val="00BA14E6"/>
    <w:rsid w:val="00BA236A"/>
    <w:rsid w:val="00BA2B68"/>
    <w:rsid w:val="00BA3401"/>
    <w:rsid w:val="00BA3938"/>
    <w:rsid w:val="00BA393C"/>
    <w:rsid w:val="00BA3D3D"/>
    <w:rsid w:val="00BA62F7"/>
    <w:rsid w:val="00BA6BE7"/>
    <w:rsid w:val="00BB2E23"/>
    <w:rsid w:val="00BB5A5A"/>
    <w:rsid w:val="00BB7D84"/>
    <w:rsid w:val="00BC2464"/>
    <w:rsid w:val="00BC29A1"/>
    <w:rsid w:val="00BC39A6"/>
    <w:rsid w:val="00BC52B1"/>
    <w:rsid w:val="00BC5B9D"/>
    <w:rsid w:val="00BC6E9C"/>
    <w:rsid w:val="00BD12F3"/>
    <w:rsid w:val="00BD14A7"/>
    <w:rsid w:val="00BD14DC"/>
    <w:rsid w:val="00BD1EB0"/>
    <w:rsid w:val="00BD3531"/>
    <w:rsid w:val="00BD4297"/>
    <w:rsid w:val="00BD4492"/>
    <w:rsid w:val="00BD4EE2"/>
    <w:rsid w:val="00BD7111"/>
    <w:rsid w:val="00BD7FDD"/>
    <w:rsid w:val="00BE010F"/>
    <w:rsid w:val="00BE1FDF"/>
    <w:rsid w:val="00BE22F5"/>
    <w:rsid w:val="00BE2F00"/>
    <w:rsid w:val="00BE4B78"/>
    <w:rsid w:val="00BE56EA"/>
    <w:rsid w:val="00BE72A6"/>
    <w:rsid w:val="00BF083F"/>
    <w:rsid w:val="00BF37C9"/>
    <w:rsid w:val="00BF3ACA"/>
    <w:rsid w:val="00BF416F"/>
    <w:rsid w:val="00BF4328"/>
    <w:rsid w:val="00C009BF"/>
    <w:rsid w:val="00C00F14"/>
    <w:rsid w:val="00C01275"/>
    <w:rsid w:val="00C01CFC"/>
    <w:rsid w:val="00C01E84"/>
    <w:rsid w:val="00C02CF0"/>
    <w:rsid w:val="00C02F6E"/>
    <w:rsid w:val="00C04C18"/>
    <w:rsid w:val="00C04D7B"/>
    <w:rsid w:val="00C07811"/>
    <w:rsid w:val="00C1089E"/>
    <w:rsid w:val="00C2007B"/>
    <w:rsid w:val="00C21C83"/>
    <w:rsid w:val="00C21D84"/>
    <w:rsid w:val="00C22CC8"/>
    <w:rsid w:val="00C24041"/>
    <w:rsid w:val="00C24770"/>
    <w:rsid w:val="00C2534B"/>
    <w:rsid w:val="00C25A60"/>
    <w:rsid w:val="00C2602F"/>
    <w:rsid w:val="00C262E7"/>
    <w:rsid w:val="00C26350"/>
    <w:rsid w:val="00C31E60"/>
    <w:rsid w:val="00C3203E"/>
    <w:rsid w:val="00C32FE8"/>
    <w:rsid w:val="00C347E8"/>
    <w:rsid w:val="00C42706"/>
    <w:rsid w:val="00C43D9D"/>
    <w:rsid w:val="00C4473A"/>
    <w:rsid w:val="00C44F48"/>
    <w:rsid w:val="00C46282"/>
    <w:rsid w:val="00C47C39"/>
    <w:rsid w:val="00C50623"/>
    <w:rsid w:val="00C51AAF"/>
    <w:rsid w:val="00C52645"/>
    <w:rsid w:val="00C54831"/>
    <w:rsid w:val="00C54A7F"/>
    <w:rsid w:val="00C55822"/>
    <w:rsid w:val="00C57114"/>
    <w:rsid w:val="00C572EE"/>
    <w:rsid w:val="00C57B97"/>
    <w:rsid w:val="00C57B9C"/>
    <w:rsid w:val="00C6014E"/>
    <w:rsid w:val="00C601D5"/>
    <w:rsid w:val="00C612A7"/>
    <w:rsid w:val="00C6203B"/>
    <w:rsid w:val="00C6383F"/>
    <w:rsid w:val="00C6525B"/>
    <w:rsid w:val="00C662A4"/>
    <w:rsid w:val="00C66333"/>
    <w:rsid w:val="00C66A91"/>
    <w:rsid w:val="00C73AAC"/>
    <w:rsid w:val="00C80D82"/>
    <w:rsid w:val="00C82768"/>
    <w:rsid w:val="00C83646"/>
    <w:rsid w:val="00C85C4A"/>
    <w:rsid w:val="00C8736B"/>
    <w:rsid w:val="00C87C8C"/>
    <w:rsid w:val="00C91B2C"/>
    <w:rsid w:val="00C93F22"/>
    <w:rsid w:val="00C95D57"/>
    <w:rsid w:val="00C975DC"/>
    <w:rsid w:val="00CA1A05"/>
    <w:rsid w:val="00CA2908"/>
    <w:rsid w:val="00CA3CF9"/>
    <w:rsid w:val="00CA6144"/>
    <w:rsid w:val="00CB0FCB"/>
    <w:rsid w:val="00CB3F91"/>
    <w:rsid w:val="00CB49D6"/>
    <w:rsid w:val="00CB4FD2"/>
    <w:rsid w:val="00CB4FFD"/>
    <w:rsid w:val="00CB65DB"/>
    <w:rsid w:val="00CC1574"/>
    <w:rsid w:val="00CC1851"/>
    <w:rsid w:val="00CC321F"/>
    <w:rsid w:val="00CC5F3B"/>
    <w:rsid w:val="00CC714E"/>
    <w:rsid w:val="00CC775A"/>
    <w:rsid w:val="00CC79F5"/>
    <w:rsid w:val="00CD0D02"/>
    <w:rsid w:val="00CD366E"/>
    <w:rsid w:val="00CD4EE2"/>
    <w:rsid w:val="00CD5EC6"/>
    <w:rsid w:val="00CD7077"/>
    <w:rsid w:val="00CD79F0"/>
    <w:rsid w:val="00CD7BEB"/>
    <w:rsid w:val="00CE1AC7"/>
    <w:rsid w:val="00CE4FDD"/>
    <w:rsid w:val="00CE51D3"/>
    <w:rsid w:val="00CF0D66"/>
    <w:rsid w:val="00CF1F03"/>
    <w:rsid w:val="00CF32B6"/>
    <w:rsid w:val="00CF3B1D"/>
    <w:rsid w:val="00CF5326"/>
    <w:rsid w:val="00CF7D02"/>
    <w:rsid w:val="00D002FA"/>
    <w:rsid w:val="00D00802"/>
    <w:rsid w:val="00D011FD"/>
    <w:rsid w:val="00D0392C"/>
    <w:rsid w:val="00D067F8"/>
    <w:rsid w:val="00D10A6F"/>
    <w:rsid w:val="00D114F4"/>
    <w:rsid w:val="00D13E01"/>
    <w:rsid w:val="00D1780F"/>
    <w:rsid w:val="00D20751"/>
    <w:rsid w:val="00D220D8"/>
    <w:rsid w:val="00D2231C"/>
    <w:rsid w:val="00D22EC7"/>
    <w:rsid w:val="00D23817"/>
    <w:rsid w:val="00D23925"/>
    <w:rsid w:val="00D30438"/>
    <w:rsid w:val="00D31B5C"/>
    <w:rsid w:val="00D3221A"/>
    <w:rsid w:val="00D328CE"/>
    <w:rsid w:val="00D355EE"/>
    <w:rsid w:val="00D35717"/>
    <w:rsid w:val="00D35B72"/>
    <w:rsid w:val="00D35F55"/>
    <w:rsid w:val="00D3631C"/>
    <w:rsid w:val="00D40169"/>
    <w:rsid w:val="00D40C18"/>
    <w:rsid w:val="00D41249"/>
    <w:rsid w:val="00D4133A"/>
    <w:rsid w:val="00D427A4"/>
    <w:rsid w:val="00D4399A"/>
    <w:rsid w:val="00D43ABE"/>
    <w:rsid w:val="00D43DC2"/>
    <w:rsid w:val="00D47D29"/>
    <w:rsid w:val="00D501A8"/>
    <w:rsid w:val="00D509AB"/>
    <w:rsid w:val="00D524E4"/>
    <w:rsid w:val="00D529C8"/>
    <w:rsid w:val="00D5560B"/>
    <w:rsid w:val="00D5711B"/>
    <w:rsid w:val="00D609DB"/>
    <w:rsid w:val="00D616CE"/>
    <w:rsid w:val="00D62056"/>
    <w:rsid w:val="00D62280"/>
    <w:rsid w:val="00D62308"/>
    <w:rsid w:val="00D6289A"/>
    <w:rsid w:val="00D63479"/>
    <w:rsid w:val="00D64C75"/>
    <w:rsid w:val="00D66236"/>
    <w:rsid w:val="00D70D11"/>
    <w:rsid w:val="00D7135E"/>
    <w:rsid w:val="00D73616"/>
    <w:rsid w:val="00D73670"/>
    <w:rsid w:val="00D7418C"/>
    <w:rsid w:val="00D74E78"/>
    <w:rsid w:val="00D74E83"/>
    <w:rsid w:val="00D75045"/>
    <w:rsid w:val="00D75658"/>
    <w:rsid w:val="00D7568F"/>
    <w:rsid w:val="00D76C61"/>
    <w:rsid w:val="00D81B99"/>
    <w:rsid w:val="00D82FB4"/>
    <w:rsid w:val="00D83B1B"/>
    <w:rsid w:val="00D8558E"/>
    <w:rsid w:val="00D87C5E"/>
    <w:rsid w:val="00D91804"/>
    <w:rsid w:val="00D92A38"/>
    <w:rsid w:val="00D93382"/>
    <w:rsid w:val="00D94734"/>
    <w:rsid w:val="00D962EE"/>
    <w:rsid w:val="00D979CB"/>
    <w:rsid w:val="00D97C89"/>
    <w:rsid w:val="00DB093E"/>
    <w:rsid w:val="00DB0F08"/>
    <w:rsid w:val="00DB1053"/>
    <w:rsid w:val="00DB1F22"/>
    <w:rsid w:val="00DB211D"/>
    <w:rsid w:val="00DB3017"/>
    <w:rsid w:val="00DB32CD"/>
    <w:rsid w:val="00DB3B4F"/>
    <w:rsid w:val="00DB629A"/>
    <w:rsid w:val="00DB7624"/>
    <w:rsid w:val="00DC00E6"/>
    <w:rsid w:val="00DC123F"/>
    <w:rsid w:val="00DC43B4"/>
    <w:rsid w:val="00DC7D33"/>
    <w:rsid w:val="00DD173D"/>
    <w:rsid w:val="00DD2556"/>
    <w:rsid w:val="00DD3889"/>
    <w:rsid w:val="00DD3B85"/>
    <w:rsid w:val="00DD3BB2"/>
    <w:rsid w:val="00DD424C"/>
    <w:rsid w:val="00DD4508"/>
    <w:rsid w:val="00DD482A"/>
    <w:rsid w:val="00DD66D1"/>
    <w:rsid w:val="00DD6E7A"/>
    <w:rsid w:val="00DD726B"/>
    <w:rsid w:val="00DD7455"/>
    <w:rsid w:val="00DE0D84"/>
    <w:rsid w:val="00DE0DA2"/>
    <w:rsid w:val="00DE2A65"/>
    <w:rsid w:val="00DE3221"/>
    <w:rsid w:val="00DE3D20"/>
    <w:rsid w:val="00DE3E1F"/>
    <w:rsid w:val="00DE640B"/>
    <w:rsid w:val="00DF0407"/>
    <w:rsid w:val="00DF0583"/>
    <w:rsid w:val="00DF169D"/>
    <w:rsid w:val="00DF2493"/>
    <w:rsid w:val="00DF6FE8"/>
    <w:rsid w:val="00DF7ACD"/>
    <w:rsid w:val="00DF7B5A"/>
    <w:rsid w:val="00E00EFA"/>
    <w:rsid w:val="00E01B65"/>
    <w:rsid w:val="00E01C82"/>
    <w:rsid w:val="00E03350"/>
    <w:rsid w:val="00E04C06"/>
    <w:rsid w:val="00E0570E"/>
    <w:rsid w:val="00E06A58"/>
    <w:rsid w:val="00E0720D"/>
    <w:rsid w:val="00E07565"/>
    <w:rsid w:val="00E07C37"/>
    <w:rsid w:val="00E07FB8"/>
    <w:rsid w:val="00E12CB3"/>
    <w:rsid w:val="00E13874"/>
    <w:rsid w:val="00E13D28"/>
    <w:rsid w:val="00E16839"/>
    <w:rsid w:val="00E1772F"/>
    <w:rsid w:val="00E17C47"/>
    <w:rsid w:val="00E210A9"/>
    <w:rsid w:val="00E22130"/>
    <w:rsid w:val="00E227A1"/>
    <w:rsid w:val="00E22DF7"/>
    <w:rsid w:val="00E2466F"/>
    <w:rsid w:val="00E2717B"/>
    <w:rsid w:val="00E27293"/>
    <w:rsid w:val="00E27DAC"/>
    <w:rsid w:val="00E34151"/>
    <w:rsid w:val="00E35AAA"/>
    <w:rsid w:val="00E3695F"/>
    <w:rsid w:val="00E37058"/>
    <w:rsid w:val="00E412E8"/>
    <w:rsid w:val="00E41ED0"/>
    <w:rsid w:val="00E41F70"/>
    <w:rsid w:val="00E44751"/>
    <w:rsid w:val="00E4716C"/>
    <w:rsid w:val="00E47EFE"/>
    <w:rsid w:val="00E5068B"/>
    <w:rsid w:val="00E50CE3"/>
    <w:rsid w:val="00E533DE"/>
    <w:rsid w:val="00E56563"/>
    <w:rsid w:val="00E56902"/>
    <w:rsid w:val="00E60281"/>
    <w:rsid w:val="00E60384"/>
    <w:rsid w:val="00E607EE"/>
    <w:rsid w:val="00E61541"/>
    <w:rsid w:val="00E64CCA"/>
    <w:rsid w:val="00E64EF3"/>
    <w:rsid w:val="00E664F8"/>
    <w:rsid w:val="00E707EE"/>
    <w:rsid w:val="00E71F64"/>
    <w:rsid w:val="00E74A5D"/>
    <w:rsid w:val="00E75D12"/>
    <w:rsid w:val="00E77D67"/>
    <w:rsid w:val="00E77ED0"/>
    <w:rsid w:val="00E80394"/>
    <w:rsid w:val="00E80F57"/>
    <w:rsid w:val="00E81994"/>
    <w:rsid w:val="00E8397C"/>
    <w:rsid w:val="00E853F3"/>
    <w:rsid w:val="00E90CC1"/>
    <w:rsid w:val="00E90F3E"/>
    <w:rsid w:val="00E91FCB"/>
    <w:rsid w:val="00E92090"/>
    <w:rsid w:val="00E936D4"/>
    <w:rsid w:val="00E94AE1"/>
    <w:rsid w:val="00E95AD0"/>
    <w:rsid w:val="00E95D2A"/>
    <w:rsid w:val="00E970EB"/>
    <w:rsid w:val="00E9720B"/>
    <w:rsid w:val="00E97AC5"/>
    <w:rsid w:val="00EA1CAD"/>
    <w:rsid w:val="00EA1FD0"/>
    <w:rsid w:val="00EA20CF"/>
    <w:rsid w:val="00EA3127"/>
    <w:rsid w:val="00EA3707"/>
    <w:rsid w:val="00EA44BA"/>
    <w:rsid w:val="00EA5B80"/>
    <w:rsid w:val="00EA5EEF"/>
    <w:rsid w:val="00EA71BA"/>
    <w:rsid w:val="00EA7781"/>
    <w:rsid w:val="00EB01A6"/>
    <w:rsid w:val="00EB05C1"/>
    <w:rsid w:val="00EB0F0E"/>
    <w:rsid w:val="00EB3BB0"/>
    <w:rsid w:val="00EB4F1C"/>
    <w:rsid w:val="00EB6616"/>
    <w:rsid w:val="00EB6E7F"/>
    <w:rsid w:val="00EB733F"/>
    <w:rsid w:val="00EC0060"/>
    <w:rsid w:val="00EC03F9"/>
    <w:rsid w:val="00EC0838"/>
    <w:rsid w:val="00EC0A57"/>
    <w:rsid w:val="00EC0D35"/>
    <w:rsid w:val="00EC0F81"/>
    <w:rsid w:val="00EC1883"/>
    <w:rsid w:val="00EC1E5A"/>
    <w:rsid w:val="00EC1FA3"/>
    <w:rsid w:val="00EC4515"/>
    <w:rsid w:val="00EC510B"/>
    <w:rsid w:val="00EC5A1E"/>
    <w:rsid w:val="00ED393F"/>
    <w:rsid w:val="00ED5D75"/>
    <w:rsid w:val="00ED662D"/>
    <w:rsid w:val="00ED78BD"/>
    <w:rsid w:val="00EE1200"/>
    <w:rsid w:val="00EE1219"/>
    <w:rsid w:val="00EE2B44"/>
    <w:rsid w:val="00EE32D0"/>
    <w:rsid w:val="00EE35BC"/>
    <w:rsid w:val="00EE3A3D"/>
    <w:rsid w:val="00EE667D"/>
    <w:rsid w:val="00EE6CFD"/>
    <w:rsid w:val="00EE7443"/>
    <w:rsid w:val="00EF182C"/>
    <w:rsid w:val="00EF35F9"/>
    <w:rsid w:val="00EF393E"/>
    <w:rsid w:val="00EF3F71"/>
    <w:rsid w:val="00EF4D11"/>
    <w:rsid w:val="00EF4F2A"/>
    <w:rsid w:val="00EF54F0"/>
    <w:rsid w:val="00EF5C08"/>
    <w:rsid w:val="00EF780C"/>
    <w:rsid w:val="00F00009"/>
    <w:rsid w:val="00F019C2"/>
    <w:rsid w:val="00F01D51"/>
    <w:rsid w:val="00F02CB9"/>
    <w:rsid w:val="00F03CBC"/>
    <w:rsid w:val="00F10706"/>
    <w:rsid w:val="00F112ED"/>
    <w:rsid w:val="00F12138"/>
    <w:rsid w:val="00F153C4"/>
    <w:rsid w:val="00F16A1E"/>
    <w:rsid w:val="00F171A6"/>
    <w:rsid w:val="00F1762D"/>
    <w:rsid w:val="00F1765A"/>
    <w:rsid w:val="00F20850"/>
    <w:rsid w:val="00F20A72"/>
    <w:rsid w:val="00F2173B"/>
    <w:rsid w:val="00F23866"/>
    <w:rsid w:val="00F26B41"/>
    <w:rsid w:val="00F26D67"/>
    <w:rsid w:val="00F32751"/>
    <w:rsid w:val="00F3356D"/>
    <w:rsid w:val="00F335D9"/>
    <w:rsid w:val="00F33AB3"/>
    <w:rsid w:val="00F33C5C"/>
    <w:rsid w:val="00F34AC1"/>
    <w:rsid w:val="00F3523B"/>
    <w:rsid w:val="00F35E0A"/>
    <w:rsid w:val="00F369CF"/>
    <w:rsid w:val="00F3736F"/>
    <w:rsid w:val="00F41370"/>
    <w:rsid w:val="00F42952"/>
    <w:rsid w:val="00F42DB5"/>
    <w:rsid w:val="00F43626"/>
    <w:rsid w:val="00F44E59"/>
    <w:rsid w:val="00F45321"/>
    <w:rsid w:val="00F45501"/>
    <w:rsid w:val="00F45C8D"/>
    <w:rsid w:val="00F47410"/>
    <w:rsid w:val="00F503F0"/>
    <w:rsid w:val="00F51710"/>
    <w:rsid w:val="00F53703"/>
    <w:rsid w:val="00F5445B"/>
    <w:rsid w:val="00F54712"/>
    <w:rsid w:val="00F55686"/>
    <w:rsid w:val="00F57174"/>
    <w:rsid w:val="00F57E76"/>
    <w:rsid w:val="00F61E3B"/>
    <w:rsid w:val="00F62BF2"/>
    <w:rsid w:val="00F63504"/>
    <w:rsid w:val="00F641E4"/>
    <w:rsid w:val="00F64BB7"/>
    <w:rsid w:val="00F6688D"/>
    <w:rsid w:val="00F674ED"/>
    <w:rsid w:val="00F67597"/>
    <w:rsid w:val="00F7049A"/>
    <w:rsid w:val="00F71560"/>
    <w:rsid w:val="00F71E43"/>
    <w:rsid w:val="00F722C7"/>
    <w:rsid w:val="00F73FE6"/>
    <w:rsid w:val="00F771FC"/>
    <w:rsid w:val="00F80F9A"/>
    <w:rsid w:val="00F83175"/>
    <w:rsid w:val="00F85372"/>
    <w:rsid w:val="00F861D2"/>
    <w:rsid w:val="00F86F68"/>
    <w:rsid w:val="00F90702"/>
    <w:rsid w:val="00F9099D"/>
    <w:rsid w:val="00F918D3"/>
    <w:rsid w:val="00F91B1C"/>
    <w:rsid w:val="00F94C5D"/>
    <w:rsid w:val="00F9512D"/>
    <w:rsid w:val="00F97A00"/>
    <w:rsid w:val="00FA0EBB"/>
    <w:rsid w:val="00FA3909"/>
    <w:rsid w:val="00FA4E8B"/>
    <w:rsid w:val="00FA55E9"/>
    <w:rsid w:val="00FA56FB"/>
    <w:rsid w:val="00FA63B2"/>
    <w:rsid w:val="00FB042F"/>
    <w:rsid w:val="00FB1AAF"/>
    <w:rsid w:val="00FB3610"/>
    <w:rsid w:val="00FB3CBB"/>
    <w:rsid w:val="00FB3DC7"/>
    <w:rsid w:val="00FB473B"/>
    <w:rsid w:val="00FB62B8"/>
    <w:rsid w:val="00FB6580"/>
    <w:rsid w:val="00FB76AF"/>
    <w:rsid w:val="00FC149F"/>
    <w:rsid w:val="00FC2ED7"/>
    <w:rsid w:val="00FC2F53"/>
    <w:rsid w:val="00FC321C"/>
    <w:rsid w:val="00FC4CA0"/>
    <w:rsid w:val="00FC5085"/>
    <w:rsid w:val="00FC597C"/>
    <w:rsid w:val="00FC5A43"/>
    <w:rsid w:val="00FC7482"/>
    <w:rsid w:val="00FC7CA9"/>
    <w:rsid w:val="00FD0772"/>
    <w:rsid w:val="00FD1AED"/>
    <w:rsid w:val="00FD2237"/>
    <w:rsid w:val="00FD3478"/>
    <w:rsid w:val="00FD58AF"/>
    <w:rsid w:val="00FD60FD"/>
    <w:rsid w:val="00FD7BA1"/>
    <w:rsid w:val="00FE0091"/>
    <w:rsid w:val="00FE23FB"/>
    <w:rsid w:val="00FE2893"/>
    <w:rsid w:val="00FE341C"/>
    <w:rsid w:val="00FE5E7A"/>
    <w:rsid w:val="00FE6BD2"/>
    <w:rsid w:val="00FE6CE3"/>
    <w:rsid w:val="00FE78DB"/>
    <w:rsid w:val="00FE7E44"/>
    <w:rsid w:val="00FF0C76"/>
    <w:rsid w:val="00FF1E58"/>
    <w:rsid w:val="00FF2380"/>
    <w:rsid w:val="00FF257A"/>
    <w:rsid w:val="00FF2C68"/>
    <w:rsid w:val="00FF3487"/>
    <w:rsid w:val="00FF3CD0"/>
    <w:rsid w:val="00FF3F36"/>
    <w:rsid w:val="00FF4458"/>
    <w:rsid w:val="00FF45FC"/>
    <w:rsid w:val="00FF5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tabs>
        <w:tab w:val="clear" w:pos="0"/>
        <w:tab w:val="num" w:pos="360"/>
      </w:tabs>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2699985">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87702294">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63860394">
      <w:bodyDiv w:val="1"/>
      <w:marLeft w:val="0"/>
      <w:marRight w:val="0"/>
      <w:marTop w:val="0"/>
      <w:marBottom w:val="0"/>
      <w:divBdr>
        <w:top w:val="none" w:sz="0" w:space="0" w:color="auto"/>
        <w:left w:val="none" w:sz="0" w:space="0" w:color="auto"/>
        <w:bottom w:val="none" w:sz="0" w:space="0" w:color="auto"/>
        <w:right w:val="none" w:sz="0" w:space="0" w:color="auto"/>
      </w:divBdr>
      <w:divsChild>
        <w:div w:id="523909214">
          <w:marLeft w:val="1166"/>
          <w:marRight w:val="0"/>
          <w:marTop w:val="8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20866311">
      <w:bodyDiv w:val="1"/>
      <w:marLeft w:val="0"/>
      <w:marRight w:val="0"/>
      <w:marTop w:val="0"/>
      <w:marBottom w:val="0"/>
      <w:divBdr>
        <w:top w:val="none" w:sz="0" w:space="0" w:color="auto"/>
        <w:left w:val="none" w:sz="0" w:space="0" w:color="auto"/>
        <w:bottom w:val="none" w:sz="0" w:space="0" w:color="auto"/>
        <w:right w:val="none" w:sz="0" w:space="0" w:color="auto"/>
      </w:divBdr>
      <w:divsChild>
        <w:div w:id="697199357">
          <w:marLeft w:val="1800"/>
          <w:marRight w:val="0"/>
          <w:marTop w:val="86"/>
          <w:marBottom w:val="0"/>
          <w:divBdr>
            <w:top w:val="none" w:sz="0" w:space="0" w:color="auto"/>
            <w:left w:val="none" w:sz="0" w:space="0" w:color="auto"/>
            <w:bottom w:val="none" w:sz="0" w:space="0" w:color="auto"/>
            <w:right w:val="none" w:sz="0" w:space="0" w:color="auto"/>
          </w:divBdr>
        </w:div>
      </w:divsChild>
    </w:div>
    <w:div w:id="250428526">
      <w:bodyDiv w:val="1"/>
      <w:marLeft w:val="0"/>
      <w:marRight w:val="0"/>
      <w:marTop w:val="0"/>
      <w:marBottom w:val="0"/>
      <w:divBdr>
        <w:top w:val="none" w:sz="0" w:space="0" w:color="auto"/>
        <w:left w:val="none" w:sz="0" w:space="0" w:color="auto"/>
        <w:bottom w:val="none" w:sz="0" w:space="0" w:color="auto"/>
        <w:right w:val="none" w:sz="0" w:space="0" w:color="auto"/>
      </w:divBdr>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586760">
      <w:bodyDiv w:val="1"/>
      <w:marLeft w:val="0"/>
      <w:marRight w:val="0"/>
      <w:marTop w:val="0"/>
      <w:marBottom w:val="0"/>
      <w:divBdr>
        <w:top w:val="none" w:sz="0" w:space="0" w:color="auto"/>
        <w:left w:val="none" w:sz="0" w:space="0" w:color="auto"/>
        <w:bottom w:val="none" w:sz="0" w:space="0" w:color="auto"/>
        <w:right w:val="none" w:sz="0" w:space="0" w:color="auto"/>
      </w:divBdr>
      <w:divsChild>
        <w:div w:id="160893513">
          <w:marLeft w:val="1166"/>
          <w:marRight w:val="0"/>
          <w:marTop w:val="96"/>
          <w:marBottom w:val="0"/>
          <w:divBdr>
            <w:top w:val="none" w:sz="0" w:space="0" w:color="auto"/>
            <w:left w:val="none" w:sz="0" w:space="0" w:color="auto"/>
            <w:bottom w:val="none" w:sz="0" w:space="0" w:color="auto"/>
            <w:right w:val="none" w:sz="0" w:space="0" w:color="auto"/>
          </w:divBdr>
        </w:div>
        <w:div w:id="632174648">
          <w:marLeft w:val="547"/>
          <w:marRight w:val="0"/>
          <w:marTop w:val="115"/>
          <w:marBottom w:val="0"/>
          <w:divBdr>
            <w:top w:val="none" w:sz="0" w:space="0" w:color="auto"/>
            <w:left w:val="none" w:sz="0" w:space="0" w:color="auto"/>
            <w:bottom w:val="none" w:sz="0" w:space="0" w:color="auto"/>
            <w:right w:val="none" w:sz="0" w:space="0" w:color="auto"/>
          </w:divBdr>
        </w:div>
        <w:div w:id="1476754464">
          <w:marLeft w:val="1166"/>
          <w:marRight w:val="0"/>
          <w:marTop w:val="96"/>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2608669">
      <w:bodyDiv w:val="1"/>
      <w:marLeft w:val="0"/>
      <w:marRight w:val="0"/>
      <w:marTop w:val="0"/>
      <w:marBottom w:val="0"/>
      <w:divBdr>
        <w:top w:val="none" w:sz="0" w:space="0" w:color="auto"/>
        <w:left w:val="none" w:sz="0" w:space="0" w:color="auto"/>
        <w:bottom w:val="none" w:sz="0" w:space="0" w:color="auto"/>
        <w:right w:val="none" w:sz="0" w:space="0" w:color="auto"/>
      </w:divBdr>
      <w:divsChild>
        <w:div w:id="350373137">
          <w:marLeft w:val="547"/>
          <w:marRight w:val="0"/>
          <w:marTop w:val="96"/>
          <w:marBottom w:val="0"/>
          <w:divBdr>
            <w:top w:val="none" w:sz="0" w:space="0" w:color="auto"/>
            <w:left w:val="none" w:sz="0" w:space="0" w:color="auto"/>
            <w:bottom w:val="none" w:sz="0" w:space="0" w:color="auto"/>
            <w:right w:val="none" w:sz="0" w:space="0" w:color="auto"/>
          </w:divBdr>
        </w:div>
        <w:div w:id="739905864">
          <w:marLeft w:val="547"/>
          <w:marRight w:val="0"/>
          <w:marTop w:val="96"/>
          <w:marBottom w:val="0"/>
          <w:divBdr>
            <w:top w:val="none" w:sz="0" w:space="0" w:color="auto"/>
            <w:left w:val="none" w:sz="0" w:space="0" w:color="auto"/>
            <w:bottom w:val="none" w:sz="0" w:space="0" w:color="auto"/>
            <w:right w:val="none" w:sz="0" w:space="0" w:color="auto"/>
          </w:divBdr>
        </w:div>
      </w:divsChild>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3174189">
      <w:bodyDiv w:val="1"/>
      <w:marLeft w:val="0"/>
      <w:marRight w:val="0"/>
      <w:marTop w:val="0"/>
      <w:marBottom w:val="0"/>
      <w:divBdr>
        <w:top w:val="none" w:sz="0" w:space="0" w:color="auto"/>
        <w:left w:val="none" w:sz="0" w:space="0" w:color="auto"/>
        <w:bottom w:val="none" w:sz="0" w:space="0" w:color="auto"/>
        <w:right w:val="none" w:sz="0" w:space="0" w:color="auto"/>
      </w:divBdr>
      <w:divsChild>
        <w:div w:id="263925233">
          <w:marLeft w:val="547"/>
          <w:marRight w:val="0"/>
          <w:marTop w:val="86"/>
          <w:marBottom w:val="0"/>
          <w:divBdr>
            <w:top w:val="none" w:sz="0" w:space="0" w:color="auto"/>
            <w:left w:val="none" w:sz="0" w:space="0" w:color="auto"/>
            <w:bottom w:val="none" w:sz="0" w:space="0" w:color="auto"/>
            <w:right w:val="none" w:sz="0" w:space="0" w:color="auto"/>
          </w:divBdr>
        </w:div>
        <w:div w:id="669138405">
          <w:marLeft w:val="1166"/>
          <w:marRight w:val="0"/>
          <w:marTop w:val="86"/>
          <w:marBottom w:val="0"/>
          <w:divBdr>
            <w:top w:val="none" w:sz="0" w:space="0" w:color="auto"/>
            <w:left w:val="none" w:sz="0" w:space="0" w:color="auto"/>
            <w:bottom w:val="none" w:sz="0" w:space="0" w:color="auto"/>
            <w:right w:val="none" w:sz="0" w:space="0" w:color="auto"/>
          </w:divBdr>
        </w:div>
        <w:div w:id="2066559971">
          <w:marLeft w:val="547"/>
          <w:marRight w:val="0"/>
          <w:marTop w:val="86"/>
          <w:marBottom w:val="0"/>
          <w:divBdr>
            <w:top w:val="none" w:sz="0" w:space="0" w:color="auto"/>
            <w:left w:val="none" w:sz="0" w:space="0" w:color="auto"/>
            <w:bottom w:val="none" w:sz="0" w:space="0" w:color="auto"/>
            <w:right w:val="none" w:sz="0" w:space="0" w:color="auto"/>
          </w:divBdr>
        </w:div>
      </w:divsChild>
    </w:div>
    <w:div w:id="376008468">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37409470">
      <w:bodyDiv w:val="1"/>
      <w:marLeft w:val="0"/>
      <w:marRight w:val="0"/>
      <w:marTop w:val="0"/>
      <w:marBottom w:val="0"/>
      <w:divBdr>
        <w:top w:val="none" w:sz="0" w:space="0" w:color="auto"/>
        <w:left w:val="none" w:sz="0" w:space="0" w:color="auto"/>
        <w:bottom w:val="none" w:sz="0" w:space="0" w:color="auto"/>
        <w:right w:val="none" w:sz="0" w:space="0" w:color="auto"/>
      </w:divBdr>
      <w:divsChild>
        <w:div w:id="1647395381">
          <w:marLeft w:val="547"/>
          <w:marRight w:val="0"/>
          <w:marTop w:val="96"/>
          <w:marBottom w:val="0"/>
          <w:divBdr>
            <w:top w:val="none" w:sz="0" w:space="0" w:color="auto"/>
            <w:left w:val="none" w:sz="0" w:space="0" w:color="auto"/>
            <w:bottom w:val="none" w:sz="0" w:space="0" w:color="auto"/>
            <w:right w:val="none" w:sz="0" w:space="0" w:color="auto"/>
          </w:divBdr>
        </w:div>
      </w:divsChild>
    </w:div>
    <w:div w:id="440683541">
      <w:bodyDiv w:val="1"/>
      <w:marLeft w:val="0"/>
      <w:marRight w:val="0"/>
      <w:marTop w:val="0"/>
      <w:marBottom w:val="0"/>
      <w:divBdr>
        <w:top w:val="none" w:sz="0" w:space="0" w:color="auto"/>
        <w:left w:val="none" w:sz="0" w:space="0" w:color="auto"/>
        <w:bottom w:val="none" w:sz="0" w:space="0" w:color="auto"/>
        <w:right w:val="none" w:sz="0" w:space="0" w:color="auto"/>
      </w:divBdr>
      <w:divsChild>
        <w:div w:id="564029790">
          <w:marLeft w:val="1166"/>
          <w:marRight w:val="0"/>
          <w:marTop w:val="77"/>
          <w:marBottom w:val="0"/>
          <w:divBdr>
            <w:top w:val="none" w:sz="0" w:space="0" w:color="auto"/>
            <w:left w:val="none" w:sz="0" w:space="0" w:color="auto"/>
            <w:bottom w:val="none" w:sz="0" w:space="0" w:color="auto"/>
            <w:right w:val="none" w:sz="0" w:space="0" w:color="auto"/>
          </w:divBdr>
        </w:div>
        <w:div w:id="739671290">
          <w:marLeft w:val="1166"/>
          <w:marRight w:val="0"/>
          <w:marTop w:val="77"/>
          <w:marBottom w:val="0"/>
          <w:divBdr>
            <w:top w:val="none" w:sz="0" w:space="0" w:color="auto"/>
            <w:left w:val="none" w:sz="0" w:space="0" w:color="auto"/>
            <w:bottom w:val="none" w:sz="0" w:space="0" w:color="auto"/>
            <w:right w:val="none" w:sz="0" w:space="0" w:color="auto"/>
          </w:divBdr>
        </w:div>
        <w:div w:id="1355572498">
          <w:marLeft w:val="547"/>
          <w:marRight w:val="0"/>
          <w:marTop w:val="96"/>
          <w:marBottom w:val="0"/>
          <w:divBdr>
            <w:top w:val="none" w:sz="0" w:space="0" w:color="auto"/>
            <w:left w:val="none" w:sz="0" w:space="0" w:color="auto"/>
            <w:bottom w:val="none" w:sz="0" w:space="0" w:color="auto"/>
            <w:right w:val="none" w:sz="0" w:space="0" w:color="auto"/>
          </w:divBdr>
        </w:div>
        <w:div w:id="1618372664">
          <w:marLeft w:val="547"/>
          <w:marRight w:val="0"/>
          <w:marTop w:val="96"/>
          <w:marBottom w:val="0"/>
          <w:divBdr>
            <w:top w:val="none" w:sz="0" w:space="0" w:color="auto"/>
            <w:left w:val="none" w:sz="0" w:space="0" w:color="auto"/>
            <w:bottom w:val="none" w:sz="0" w:space="0" w:color="auto"/>
            <w:right w:val="none" w:sz="0" w:space="0" w:color="auto"/>
          </w:divBdr>
        </w:div>
        <w:div w:id="1792742022">
          <w:marLeft w:val="547"/>
          <w:marRight w:val="0"/>
          <w:marTop w:val="96"/>
          <w:marBottom w:val="0"/>
          <w:divBdr>
            <w:top w:val="none" w:sz="0" w:space="0" w:color="auto"/>
            <w:left w:val="none" w:sz="0" w:space="0" w:color="auto"/>
            <w:bottom w:val="none" w:sz="0" w:space="0" w:color="auto"/>
            <w:right w:val="none" w:sz="0" w:space="0" w:color="auto"/>
          </w:divBdr>
        </w:div>
      </w:divsChild>
    </w:div>
    <w:div w:id="443767535">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7360705">
      <w:bodyDiv w:val="1"/>
      <w:marLeft w:val="0"/>
      <w:marRight w:val="0"/>
      <w:marTop w:val="0"/>
      <w:marBottom w:val="0"/>
      <w:divBdr>
        <w:top w:val="none" w:sz="0" w:space="0" w:color="auto"/>
        <w:left w:val="none" w:sz="0" w:space="0" w:color="auto"/>
        <w:bottom w:val="none" w:sz="0" w:space="0" w:color="auto"/>
        <w:right w:val="none" w:sz="0" w:space="0" w:color="auto"/>
      </w:divBdr>
      <w:divsChild>
        <w:div w:id="101728378">
          <w:marLeft w:val="1166"/>
          <w:marRight w:val="0"/>
          <w:marTop w:val="86"/>
          <w:marBottom w:val="0"/>
          <w:divBdr>
            <w:top w:val="none" w:sz="0" w:space="0" w:color="auto"/>
            <w:left w:val="none" w:sz="0" w:space="0" w:color="auto"/>
            <w:bottom w:val="none" w:sz="0" w:space="0" w:color="auto"/>
            <w:right w:val="none" w:sz="0" w:space="0" w:color="auto"/>
          </w:divBdr>
        </w:div>
        <w:div w:id="896819495">
          <w:marLeft w:val="1166"/>
          <w:marRight w:val="0"/>
          <w:marTop w:val="86"/>
          <w:marBottom w:val="0"/>
          <w:divBdr>
            <w:top w:val="none" w:sz="0" w:space="0" w:color="auto"/>
            <w:left w:val="none" w:sz="0" w:space="0" w:color="auto"/>
            <w:bottom w:val="none" w:sz="0" w:space="0" w:color="auto"/>
            <w:right w:val="none" w:sz="0" w:space="0" w:color="auto"/>
          </w:divBdr>
        </w:div>
        <w:div w:id="910388216">
          <w:marLeft w:val="1800"/>
          <w:marRight w:val="0"/>
          <w:marTop w:val="86"/>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2240496">
      <w:bodyDiv w:val="1"/>
      <w:marLeft w:val="0"/>
      <w:marRight w:val="0"/>
      <w:marTop w:val="0"/>
      <w:marBottom w:val="0"/>
      <w:divBdr>
        <w:top w:val="none" w:sz="0" w:space="0" w:color="auto"/>
        <w:left w:val="none" w:sz="0" w:space="0" w:color="auto"/>
        <w:bottom w:val="none" w:sz="0" w:space="0" w:color="auto"/>
        <w:right w:val="none" w:sz="0" w:space="0" w:color="auto"/>
      </w:divBdr>
      <w:divsChild>
        <w:div w:id="964118619">
          <w:marLeft w:val="1166"/>
          <w:marRight w:val="0"/>
          <w:marTop w:val="67"/>
          <w:marBottom w:val="0"/>
          <w:divBdr>
            <w:top w:val="none" w:sz="0" w:space="0" w:color="auto"/>
            <w:left w:val="none" w:sz="0" w:space="0" w:color="auto"/>
            <w:bottom w:val="none" w:sz="0" w:space="0" w:color="auto"/>
            <w:right w:val="none" w:sz="0" w:space="0" w:color="auto"/>
          </w:divBdr>
        </w:div>
        <w:div w:id="993601628">
          <w:marLeft w:val="547"/>
          <w:marRight w:val="0"/>
          <w:marTop w:val="86"/>
          <w:marBottom w:val="0"/>
          <w:divBdr>
            <w:top w:val="none" w:sz="0" w:space="0" w:color="auto"/>
            <w:left w:val="none" w:sz="0" w:space="0" w:color="auto"/>
            <w:bottom w:val="none" w:sz="0" w:space="0" w:color="auto"/>
            <w:right w:val="none" w:sz="0" w:space="0" w:color="auto"/>
          </w:divBdr>
        </w:div>
        <w:div w:id="1566525596">
          <w:marLeft w:val="1166"/>
          <w:marRight w:val="0"/>
          <w:marTop w:val="67"/>
          <w:marBottom w:val="0"/>
          <w:divBdr>
            <w:top w:val="none" w:sz="0" w:space="0" w:color="auto"/>
            <w:left w:val="none" w:sz="0" w:space="0" w:color="auto"/>
            <w:bottom w:val="none" w:sz="0" w:space="0" w:color="auto"/>
            <w:right w:val="none" w:sz="0" w:space="0" w:color="auto"/>
          </w:divBdr>
        </w:div>
        <w:div w:id="1854106439">
          <w:marLeft w:val="547"/>
          <w:marRight w:val="0"/>
          <w:marTop w:val="8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1260264">
      <w:bodyDiv w:val="1"/>
      <w:marLeft w:val="0"/>
      <w:marRight w:val="0"/>
      <w:marTop w:val="0"/>
      <w:marBottom w:val="0"/>
      <w:divBdr>
        <w:top w:val="none" w:sz="0" w:space="0" w:color="auto"/>
        <w:left w:val="none" w:sz="0" w:space="0" w:color="auto"/>
        <w:bottom w:val="none" w:sz="0" w:space="0" w:color="auto"/>
        <w:right w:val="none" w:sz="0" w:space="0" w:color="auto"/>
      </w:divBdr>
      <w:divsChild>
        <w:div w:id="2143502499">
          <w:marLeft w:val="1166"/>
          <w:marRight w:val="0"/>
          <w:marTop w:val="96"/>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72252151">
      <w:bodyDiv w:val="1"/>
      <w:marLeft w:val="0"/>
      <w:marRight w:val="0"/>
      <w:marTop w:val="0"/>
      <w:marBottom w:val="0"/>
      <w:divBdr>
        <w:top w:val="none" w:sz="0" w:space="0" w:color="auto"/>
        <w:left w:val="none" w:sz="0" w:space="0" w:color="auto"/>
        <w:bottom w:val="none" w:sz="0" w:space="0" w:color="auto"/>
        <w:right w:val="none" w:sz="0" w:space="0" w:color="auto"/>
      </w:divBdr>
      <w:divsChild>
        <w:div w:id="989016630">
          <w:marLeft w:val="1166"/>
          <w:marRight w:val="0"/>
          <w:marTop w:val="77"/>
          <w:marBottom w:val="0"/>
          <w:divBdr>
            <w:top w:val="none" w:sz="0" w:space="0" w:color="auto"/>
            <w:left w:val="none" w:sz="0" w:space="0" w:color="auto"/>
            <w:bottom w:val="none" w:sz="0" w:space="0" w:color="auto"/>
            <w:right w:val="none" w:sz="0" w:space="0" w:color="auto"/>
          </w:divBdr>
        </w:div>
        <w:div w:id="1170025196">
          <w:marLeft w:val="547"/>
          <w:marRight w:val="0"/>
          <w:marTop w:val="96"/>
          <w:marBottom w:val="0"/>
          <w:divBdr>
            <w:top w:val="none" w:sz="0" w:space="0" w:color="auto"/>
            <w:left w:val="none" w:sz="0" w:space="0" w:color="auto"/>
            <w:bottom w:val="none" w:sz="0" w:space="0" w:color="auto"/>
            <w:right w:val="none" w:sz="0" w:space="0" w:color="auto"/>
          </w:divBdr>
        </w:div>
        <w:div w:id="1333877849">
          <w:marLeft w:val="547"/>
          <w:marRight w:val="0"/>
          <w:marTop w:val="96"/>
          <w:marBottom w:val="0"/>
          <w:divBdr>
            <w:top w:val="none" w:sz="0" w:space="0" w:color="auto"/>
            <w:left w:val="none" w:sz="0" w:space="0" w:color="auto"/>
            <w:bottom w:val="none" w:sz="0" w:space="0" w:color="auto"/>
            <w:right w:val="none" w:sz="0" w:space="0" w:color="auto"/>
          </w:divBdr>
        </w:div>
        <w:div w:id="1438794555">
          <w:marLeft w:val="547"/>
          <w:marRight w:val="0"/>
          <w:marTop w:val="96"/>
          <w:marBottom w:val="0"/>
          <w:divBdr>
            <w:top w:val="none" w:sz="0" w:space="0" w:color="auto"/>
            <w:left w:val="none" w:sz="0" w:space="0" w:color="auto"/>
            <w:bottom w:val="none" w:sz="0" w:space="0" w:color="auto"/>
            <w:right w:val="none" w:sz="0" w:space="0" w:color="auto"/>
          </w:divBdr>
        </w:div>
        <w:div w:id="1781561544">
          <w:marLeft w:val="1166"/>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sChild>
        <w:div w:id="974261451">
          <w:marLeft w:val="1886"/>
          <w:marRight w:val="0"/>
          <w:marTop w:val="86"/>
          <w:marBottom w:val="0"/>
          <w:divBdr>
            <w:top w:val="none" w:sz="0" w:space="0" w:color="auto"/>
            <w:left w:val="none" w:sz="0" w:space="0" w:color="auto"/>
            <w:bottom w:val="none" w:sz="0" w:space="0" w:color="auto"/>
            <w:right w:val="none" w:sz="0" w:space="0" w:color="auto"/>
          </w:divBdr>
        </w:div>
        <w:div w:id="1215004656">
          <w:marLeft w:val="1886"/>
          <w:marRight w:val="0"/>
          <w:marTop w:val="86"/>
          <w:marBottom w:val="0"/>
          <w:divBdr>
            <w:top w:val="none" w:sz="0" w:space="0" w:color="auto"/>
            <w:left w:val="none" w:sz="0" w:space="0" w:color="auto"/>
            <w:bottom w:val="none" w:sz="0" w:space="0" w:color="auto"/>
            <w:right w:val="none" w:sz="0" w:space="0" w:color="auto"/>
          </w:divBdr>
        </w:div>
        <w:div w:id="1296638176">
          <w:marLeft w:val="1886"/>
          <w:marRight w:val="0"/>
          <w:marTop w:val="86"/>
          <w:marBottom w:val="0"/>
          <w:divBdr>
            <w:top w:val="none" w:sz="0" w:space="0" w:color="auto"/>
            <w:left w:val="none" w:sz="0" w:space="0" w:color="auto"/>
            <w:bottom w:val="none" w:sz="0" w:space="0" w:color="auto"/>
            <w:right w:val="none" w:sz="0" w:space="0" w:color="auto"/>
          </w:divBdr>
        </w:div>
        <w:div w:id="2105225604">
          <w:marLeft w:val="1166"/>
          <w:marRight w:val="0"/>
          <w:marTop w:val="96"/>
          <w:marBottom w:val="0"/>
          <w:divBdr>
            <w:top w:val="none" w:sz="0" w:space="0" w:color="auto"/>
            <w:left w:val="none" w:sz="0" w:space="0" w:color="auto"/>
            <w:bottom w:val="none" w:sz="0" w:space="0" w:color="auto"/>
            <w:right w:val="none" w:sz="0" w:space="0" w:color="auto"/>
          </w:divBdr>
        </w:div>
        <w:div w:id="2136212010">
          <w:marLeft w:val="1166"/>
          <w:marRight w:val="0"/>
          <w:marTop w:val="96"/>
          <w:marBottom w:val="0"/>
          <w:divBdr>
            <w:top w:val="none" w:sz="0" w:space="0" w:color="auto"/>
            <w:left w:val="none" w:sz="0" w:space="0" w:color="auto"/>
            <w:bottom w:val="none" w:sz="0" w:space="0" w:color="auto"/>
            <w:right w:val="none" w:sz="0" w:space="0" w:color="auto"/>
          </w:divBdr>
        </w:div>
      </w:divsChild>
    </w:div>
    <w:div w:id="1154639208">
      <w:bodyDiv w:val="1"/>
      <w:marLeft w:val="0"/>
      <w:marRight w:val="0"/>
      <w:marTop w:val="0"/>
      <w:marBottom w:val="0"/>
      <w:divBdr>
        <w:top w:val="none" w:sz="0" w:space="0" w:color="auto"/>
        <w:left w:val="none" w:sz="0" w:space="0" w:color="auto"/>
        <w:bottom w:val="none" w:sz="0" w:space="0" w:color="auto"/>
        <w:right w:val="none" w:sz="0" w:space="0" w:color="auto"/>
      </w:divBdr>
      <w:divsChild>
        <w:div w:id="232352720">
          <w:marLeft w:val="547"/>
          <w:marRight w:val="0"/>
          <w:marTop w:val="96"/>
          <w:marBottom w:val="0"/>
          <w:divBdr>
            <w:top w:val="none" w:sz="0" w:space="0" w:color="auto"/>
            <w:left w:val="none" w:sz="0" w:space="0" w:color="auto"/>
            <w:bottom w:val="none" w:sz="0" w:space="0" w:color="auto"/>
            <w:right w:val="none" w:sz="0" w:space="0" w:color="auto"/>
          </w:divBdr>
        </w:div>
        <w:div w:id="549725465">
          <w:marLeft w:val="547"/>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98466571">
      <w:bodyDiv w:val="1"/>
      <w:marLeft w:val="0"/>
      <w:marRight w:val="0"/>
      <w:marTop w:val="0"/>
      <w:marBottom w:val="0"/>
      <w:divBdr>
        <w:top w:val="none" w:sz="0" w:space="0" w:color="auto"/>
        <w:left w:val="none" w:sz="0" w:space="0" w:color="auto"/>
        <w:bottom w:val="none" w:sz="0" w:space="0" w:color="auto"/>
        <w:right w:val="none" w:sz="0" w:space="0" w:color="auto"/>
      </w:divBdr>
      <w:divsChild>
        <w:div w:id="662394578">
          <w:marLeft w:val="547"/>
          <w:marRight w:val="0"/>
          <w:marTop w:val="96"/>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3080821">
      <w:bodyDiv w:val="1"/>
      <w:marLeft w:val="0"/>
      <w:marRight w:val="0"/>
      <w:marTop w:val="0"/>
      <w:marBottom w:val="0"/>
      <w:divBdr>
        <w:top w:val="none" w:sz="0" w:space="0" w:color="auto"/>
        <w:left w:val="none" w:sz="0" w:space="0" w:color="auto"/>
        <w:bottom w:val="none" w:sz="0" w:space="0" w:color="auto"/>
        <w:right w:val="none" w:sz="0" w:space="0" w:color="auto"/>
      </w:divBdr>
      <w:divsChild>
        <w:div w:id="830370566">
          <w:marLeft w:val="1166"/>
          <w:marRight w:val="0"/>
          <w:marTop w:val="134"/>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51178284">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37860">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9126191">
      <w:bodyDiv w:val="1"/>
      <w:marLeft w:val="0"/>
      <w:marRight w:val="0"/>
      <w:marTop w:val="0"/>
      <w:marBottom w:val="0"/>
      <w:divBdr>
        <w:top w:val="none" w:sz="0" w:space="0" w:color="auto"/>
        <w:left w:val="none" w:sz="0" w:space="0" w:color="auto"/>
        <w:bottom w:val="none" w:sz="0" w:space="0" w:color="auto"/>
        <w:right w:val="none" w:sz="0" w:space="0" w:color="auto"/>
      </w:divBdr>
    </w:div>
    <w:div w:id="160676660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63910402">
      <w:bodyDiv w:val="1"/>
      <w:marLeft w:val="0"/>
      <w:marRight w:val="0"/>
      <w:marTop w:val="0"/>
      <w:marBottom w:val="0"/>
      <w:divBdr>
        <w:top w:val="none" w:sz="0" w:space="0" w:color="auto"/>
        <w:left w:val="none" w:sz="0" w:space="0" w:color="auto"/>
        <w:bottom w:val="none" w:sz="0" w:space="0" w:color="auto"/>
        <w:right w:val="none" w:sz="0" w:space="0" w:color="auto"/>
      </w:divBdr>
      <w:divsChild>
        <w:div w:id="1736932991">
          <w:marLeft w:val="547"/>
          <w:marRight w:val="0"/>
          <w:marTop w:val="134"/>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46438898">
      <w:bodyDiv w:val="1"/>
      <w:marLeft w:val="0"/>
      <w:marRight w:val="0"/>
      <w:marTop w:val="0"/>
      <w:marBottom w:val="0"/>
      <w:divBdr>
        <w:top w:val="none" w:sz="0" w:space="0" w:color="auto"/>
        <w:left w:val="none" w:sz="0" w:space="0" w:color="auto"/>
        <w:bottom w:val="none" w:sz="0" w:space="0" w:color="auto"/>
        <w:right w:val="none" w:sz="0" w:space="0" w:color="auto"/>
      </w:divBdr>
      <w:divsChild>
        <w:div w:id="841748618">
          <w:marLeft w:val="547"/>
          <w:marRight w:val="0"/>
          <w:marTop w:val="96"/>
          <w:marBottom w:val="0"/>
          <w:divBdr>
            <w:top w:val="none" w:sz="0" w:space="0" w:color="auto"/>
            <w:left w:val="none" w:sz="0" w:space="0" w:color="auto"/>
            <w:bottom w:val="none" w:sz="0" w:space="0" w:color="auto"/>
            <w:right w:val="none" w:sz="0" w:space="0" w:color="auto"/>
          </w:divBdr>
        </w:div>
        <w:div w:id="1174808463">
          <w:marLeft w:val="547"/>
          <w:marRight w:val="0"/>
          <w:marTop w:val="96"/>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1921576">
      <w:bodyDiv w:val="1"/>
      <w:marLeft w:val="0"/>
      <w:marRight w:val="0"/>
      <w:marTop w:val="0"/>
      <w:marBottom w:val="0"/>
      <w:divBdr>
        <w:top w:val="none" w:sz="0" w:space="0" w:color="auto"/>
        <w:left w:val="none" w:sz="0" w:space="0" w:color="auto"/>
        <w:bottom w:val="none" w:sz="0" w:space="0" w:color="auto"/>
        <w:right w:val="none" w:sz="0" w:space="0" w:color="auto"/>
      </w:divBdr>
      <w:divsChild>
        <w:div w:id="255290959">
          <w:marLeft w:val="547"/>
          <w:marRight w:val="0"/>
          <w:marTop w:val="77"/>
          <w:marBottom w:val="0"/>
          <w:divBdr>
            <w:top w:val="none" w:sz="0" w:space="0" w:color="auto"/>
            <w:left w:val="none" w:sz="0" w:space="0" w:color="auto"/>
            <w:bottom w:val="none" w:sz="0" w:space="0" w:color="auto"/>
            <w:right w:val="none" w:sz="0" w:space="0" w:color="auto"/>
          </w:divBdr>
        </w:div>
        <w:div w:id="535389961">
          <w:marLeft w:val="547"/>
          <w:marRight w:val="0"/>
          <w:marTop w:val="77"/>
          <w:marBottom w:val="0"/>
          <w:divBdr>
            <w:top w:val="none" w:sz="0" w:space="0" w:color="auto"/>
            <w:left w:val="none" w:sz="0" w:space="0" w:color="auto"/>
            <w:bottom w:val="none" w:sz="0" w:space="0" w:color="auto"/>
            <w:right w:val="none" w:sz="0" w:space="0" w:color="auto"/>
          </w:divBdr>
        </w:div>
        <w:div w:id="1725366619">
          <w:marLeft w:val="547"/>
          <w:marRight w:val="0"/>
          <w:marTop w:val="77"/>
          <w:marBottom w:val="0"/>
          <w:divBdr>
            <w:top w:val="none" w:sz="0" w:space="0" w:color="auto"/>
            <w:left w:val="none" w:sz="0" w:space="0" w:color="auto"/>
            <w:bottom w:val="none" w:sz="0" w:space="0" w:color="auto"/>
            <w:right w:val="none" w:sz="0" w:space="0" w:color="auto"/>
          </w:divBdr>
        </w:div>
        <w:div w:id="1725443206">
          <w:marLeft w:val="547"/>
          <w:marRight w:val="0"/>
          <w:marTop w:val="77"/>
          <w:marBottom w:val="0"/>
          <w:divBdr>
            <w:top w:val="none" w:sz="0" w:space="0" w:color="auto"/>
            <w:left w:val="none" w:sz="0" w:space="0" w:color="auto"/>
            <w:bottom w:val="none" w:sz="0" w:space="0" w:color="auto"/>
            <w:right w:val="none" w:sz="0" w:space="0" w:color="auto"/>
          </w:divBdr>
        </w:div>
      </w:divsChild>
    </w:div>
    <w:div w:id="2147311496">
      <w:bodyDiv w:val="1"/>
      <w:marLeft w:val="0"/>
      <w:marRight w:val="0"/>
      <w:marTop w:val="0"/>
      <w:marBottom w:val="0"/>
      <w:divBdr>
        <w:top w:val="none" w:sz="0" w:space="0" w:color="auto"/>
        <w:left w:val="none" w:sz="0" w:space="0" w:color="auto"/>
        <w:bottom w:val="none" w:sz="0" w:space="0" w:color="auto"/>
        <w:right w:val="none" w:sz="0" w:space="0" w:color="auto"/>
      </w:divBdr>
      <w:divsChild>
        <w:div w:id="1213729376">
          <w:marLeft w:val="547"/>
          <w:marRight w:val="0"/>
          <w:marTop w:val="130"/>
          <w:marBottom w:val="0"/>
          <w:divBdr>
            <w:top w:val="none" w:sz="0" w:space="0" w:color="auto"/>
            <w:left w:val="none" w:sz="0" w:space="0" w:color="auto"/>
            <w:bottom w:val="none" w:sz="0" w:space="0" w:color="auto"/>
            <w:right w:val="none" w:sz="0" w:space="0" w:color="auto"/>
          </w:divBdr>
        </w:div>
        <w:div w:id="201648991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ED0A2-0555-4B71-9357-1D68E29D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5</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peishen</cp:lastModifiedBy>
  <cp:revision>119</cp:revision>
  <cp:lastPrinted>2013-09-11T06:10:00Z</cp:lastPrinted>
  <dcterms:created xsi:type="dcterms:W3CDTF">2013-11-01T02:52:00Z</dcterms:created>
  <dcterms:modified xsi:type="dcterms:W3CDTF">2013-11-04T12:12:00Z</dcterms:modified>
</cp:coreProperties>
</file>